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BD697C" w:rsidRDefault="00FA4143" w:rsidP="000E37B4">
      <w:pPr>
        <w:jc w:val="center"/>
        <w:rPr>
          <w:rFonts w:asciiTheme="minorHAnsi" w:hAnsiTheme="minorHAnsi" w:cstheme="minorHAnsi"/>
          <w:b/>
          <w:szCs w:val="20"/>
        </w:rPr>
      </w:pPr>
      <w:r w:rsidRPr="00BD697C">
        <w:rPr>
          <w:rFonts w:asciiTheme="minorHAnsi" w:hAnsiTheme="minorHAnsi" w:cstheme="minorHAnsi"/>
          <w:b/>
        </w:rPr>
        <w:t>RECOMENDACIONES DERIVADAS DE</w:t>
      </w:r>
      <w:r w:rsidR="00AF1064" w:rsidRPr="00BD697C">
        <w:rPr>
          <w:rFonts w:asciiTheme="minorHAnsi" w:hAnsiTheme="minorHAnsi" w:cstheme="minorHAnsi"/>
          <w:b/>
        </w:rPr>
        <w:t>L PROCESO DE</w:t>
      </w:r>
      <w:r w:rsidR="00B22257" w:rsidRPr="00BD697C">
        <w:rPr>
          <w:rFonts w:asciiTheme="minorHAnsi" w:hAnsiTheme="minorHAnsi" w:cstheme="minorHAnsi"/>
          <w:b/>
        </w:rPr>
        <w:t xml:space="preserve"> EVALUACIÓ</w:t>
      </w:r>
      <w:r w:rsidR="00F665A4" w:rsidRPr="00BD697C">
        <w:rPr>
          <w:rFonts w:asciiTheme="minorHAnsi" w:hAnsiTheme="minorHAnsi" w:cstheme="minorHAnsi"/>
          <w:b/>
        </w:rPr>
        <w:t xml:space="preserve">N </w:t>
      </w:r>
      <w:r w:rsidRPr="00BD697C">
        <w:rPr>
          <w:rFonts w:asciiTheme="minorHAnsi" w:hAnsiTheme="minorHAnsi" w:cstheme="minorHAnsi"/>
          <w:b/>
        </w:rPr>
        <w:t>DE LA INFORMACIÓN PÚBLICA DE OFICIO QUE DEBEN DAR A CONOCER LOS SUJETOS OBLIGADOS EN SUS PORTALES DE OBLIGACIONES DE TRANSPARENCIA</w:t>
      </w:r>
    </w:p>
    <w:p w:rsidR="00BE5F1A" w:rsidRPr="00BD697C" w:rsidRDefault="003112F9" w:rsidP="000E37B4">
      <w:pPr>
        <w:tabs>
          <w:tab w:val="left" w:pos="2190"/>
          <w:tab w:val="center" w:pos="4606"/>
        </w:tabs>
        <w:jc w:val="center"/>
        <w:rPr>
          <w:rFonts w:asciiTheme="minorHAnsi" w:hAnsiTheme="minorHAnsi" w:cstheme="minorHAnsi"/>
          <w:b/>
          <w:szCs w:val="20"/>
        </w:rPr>
      </w:pPr>
      <w:r w:rsidRPr="00BD697C">
        <w:rPr>
          <w:rFonts w:asciiTheme="minorHAnsi" w:hAnsiTheme="minorHAnsi" w:cstheme="minorHAnsi"/>
          <w:b/>
          <w:szCs w:val="20"/>
        </w:rPr>
        <w:t>XXI AYUNTAMIENTO DE TIJUANA</w:t>
      </w:r>
    </w:p>
    <w:p w:rsidR="00B54315" w:rsidRPr="00BD697C" w:rsidRDefault="00281B5B" w:rsidP="00B54315">
      <w:pPr>
        <w:tabs>
          <w:tab w:val="left" w:pos="2190"/>
          <w:tab w:val="center" w:pos="4606"/>
        </w:tabs>
        <w:jc w:val="center"/>
        <w:rPr>
          <w:rFonts w:asciiTheme="minorHAnsi" w:hAnsiTheme="minorHAnsi" w:cstheme="minorHAnsi"/>
          <w:b/>
          <w:szCs w:val="20"/>
        </w:rPr>
      </w:pPr>
      <w:r w:rsidRPr="00BD697C">
        <w:rPr>
          <w:rFonts w:asciiTheme="minorHAnsi" w:hAnsiTheme="minorHAnsi" w:cstheme="minorHAnsi"/>
          <w:b/>
          <w:szCs w:val="20"/>
        </w:rPr>
        <w:t>2DA</w:t>
      </w:r>
      <w:r w:rsidR="00B54315" w:rsidRPr="00BD697C">
        <w:rPr>
          <w:rFonts w:asciiTheme="minorHAnsi" w:hAnsiTheme="minorHAnsi" w:cstheme="minorHAnsi"/>
          <w:b/>
          <w:szCs w:val="20"/>
        </w:rPr>
        <w:t>. EVALUACIÓN 2015</w:t>
      </w:r>
    </w:p>
    <w:p w:rsidR="00BD697C" w:rsidRPr="00BD697C" w:rsidRDefault="00BD697C" w:rsidP="000E37B4">
      <w:pPr>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Artículo 11.- Los sujetos obligados deberán, de oficio, poner a disposición del público, la siguiente información:</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I.- Sus facultades y los indicadores de gestión utilizados para evaluar su desempeño, metas y objetivos de sus programas operativos;</w:t>
      </w:r>
    </w:p>
    <w:p w:rsidR="00C1152D" w:rsidRPr="00BD697C" w:rsidRDefault="00FA4143" w:rsidP="000E37B4">
      <w:pPr>
        <w:pStyle w:val="Prrafodelista"/>
        <w:numPr>
          <w:ilvl w:val="0"/>
          <w:numId w:val="1"/>
        </w:numPr>
        <w:jc w:val="both"/>
        <w:rPr>
          <w:rFonts w:asciiTheme="minorHAnsi" w:hAnsiTheme="minorHAnsi" w:cstheme="minorHAnsi"/>
          <w:szCs w:val="20"/>
        </w:rPr>
      </w:pPr>
      <w:r w:rsidRPr="00BD697C">
        <w:rPr>
          <w:rFonts w:asciiTheme="minorHAnsi" w:hAnsiTheme="minorHAnsi" w:cstheme="minorHAnsi"/>
          <w:szCs w:val="20"/>
        </w:rPr>
        <w:t xml:space="preserve">Se recomienda publicar información concerniente a las facultades de toda la administración pública municipal centralizada, incluyendo las áreas que se describan en la fracción siguiente, además </w:t>
      </w:r>
      <w:r w:rsidR="000C5DC1" w:rsidRPr="00BD697C">
        <w:rPr>
          <w:rFonts w:asciiTheme="minorHAnsi" w:hAnsiTheme="minorHAnsi" w:cstheme="minorHAnsi"/>
          <w:szCs w:val="20"/>
        </w:rPr>
        <w:t>de las</w:t>
      </w:r>
      <w:r w:rsidRPr="00BD697C">
        <w:rPr>
          <w:rFonts w:asciiTheme="minorHAnsi" w:hAnsiTheme="minorHAnsi" w:cstheme="minorHAnsi"/>
          <w:szCs w:val="20"/>
        </w:rPr>
        <w:t xml:space="preserve"> concernientes a las paramunicipales y de los fideicomisos públicos municipales</w:t>
      </w:r>
      <w:r w:rsidR="008712FE" w:rsidRPr="00BD697C">
        <w:rPr>
          <w:rFonts w:asciiTheme="minorHAnsi" w:hAnsiTheme="minorHAnsi" w:cstheme="minorHAnsi"/>
          <w:szCs w:val="20"/>
        </w:rPr>
        <w:t>.</w:t>
      </w:r>
      <w:r w:rsidRPr="00BD697C">
        <w:rPr>
          <w:rFonts w:asciiTheme="minorHAnsi" w:hAnsiTheme="minorHAnsi" w:cstheme="minorHAnsi"/>
          <w:szCs w:val="20"/>
        </w:rPr>
        <w:t xml:space="preserve"> Se recomienda incluir las facultades de todas las Unidades Administrativas hasta el nivel de jefe de departamento o su equivalente.</w:t>
      </w:r>
      <w:r w:rsidR="00C70E92" w:rsidRPr="00BD697C">
        <w:rPr>
          <w:rFonts w:asciiTheme="minorHAnsi" w:hAnsiTheme="minorHAnsi" w:cstheme="minorHAnsi"/>
          <w:szCs w:val="20"/>
        </w:rPr>
        <w:t xml:space="preserve"> </w:t>
      </w:r>
    </w:p>
    <w:p w:rsidR="001A64D6" w:rsidRPr="00BD697C" w:rsidRDefault="001A64D6" w:rsidP="000E37B4">
      <w:pPr>
        <w:pStyle w:val="Prrafodelista"/>
        <w:numPr>
          <w:ilvl w:val="0"/>
          <w:numId w:val="1"/>
        </w:numPr>
        <w:jc w:val="both"/>
        <w:rPr>
          <w:rFonts w:asciiTheme="minorHAnsi" w:hAnsiTheme="minorHAnsi" w:cstheme="minorHAnsi"/>
          <w:szCs w:val="20"/>
        </w:rPr>
      </w:pPr>
      <w:r w:rsidRPr="00BD697C">
        <w:rPr>
          <w:rFonts w:asciiTheme="minorHAnsi" w:hAnsiTheme="minorHAnsi" w:cstheme="minorHAnsi"/>
          <w:szCs w:val="20"/>
        </w:rPr>
        <w:t xml:space="preserve">Con respecto a los indicadores de gestión 2014 se recomienda revisar </w:t>
      </w:r>
      <w:r w:rsidR="00A31598" w:rsidRPr="00BD697C">
        <w:rPr>
          <w:rFonts w:asciiTheme="minorHAnsi" w:hAnsiTheme="minorHAnsi" w:cstheme="minorHAnsi"/>
          <w:szCs w:val="20"/>
        </w:rPr>
        <w:t xml:space="preserve">los correspondientes </w:t>
      </w:r>
      <w:r w:rsidR="001D4373" w:rsidRPr="00BD697C">
        <w:rPr>
          <w:rFonts w:asciiTheme="minorHAnsi" w:hAnsiTheme="minorHAnsi" w:cstheme="minorHAnsi"/>
          <w:szCs w:val="20"/>
        </w:rPr>
        <w:t xml:space="preserve">a los del ejercicio en curso. </w:t>
      </w:r>
    </w:p>
    <w:p w:rsidR="00C1152D" w:rsidRPr="00BD697C" w:rsidRDefault="00E563C3" w:rsidP="00C1152D">
      <w:pPr>
        <w:pStyle w:val="Prrafodelista"/>
        <w:numPr>
          <w:ilvl w:val="0"/>
          <w:numId w:val="1"/>
        </w:numPr>
        <w:jc w:val="both"/>
        <w:rPr>
          <w:rFonts w:asciiTheme="minorHAnsi" w:hAnsiTheme="minorHAnsi" w:cstheme="minorHAnsi"/>
          <w:szCs w:val="20"/>
        </w:rPr>
      </w:pPr>
      <w:r w:rsidRPr="00BD697C">
        <w:rPr>
          <w:rFonts w:asciiTheme="minorHAnsi" w:hAnsiTheme="minorHAnsi" w:cstheme="minorHAnsi"/>
          <w:szCs w:val="20"/>
        </w:rPr>
        <w:t xml:space="preserve">Se recomienda </w:t>
      </w:r>
      <w:r w:rsidR="00C1152D" w:rsidRPr="00BD697C">
        <w:rPr>
          <w:rFonts w:asciiTheme="minorHAnsi" w:hAnsiTheme="minorHAnsi" w:cstheme="minorHAnsi"/>
          <w:szCs w:val="20"/>
        </w:rPr>
        <w:t>publicar los programas operativos correspondientes al ejercicio en curso.</w:t>
      </w:r>
    </w:p>
    <w:p w:rsidR="00E563C3" w:rsidRPr="00BD697C" w:rsidRDefault="00E563C3" w:rsidP="000E37B4">
      <w:pPr>
        <w:pStyle w:val="Prrafodelista"/>
        <w:numPr>
          <w:ilvl w:val="0"/>
          <w:numId w:val="1"/>
        </w:numPr>
        <w:jc w:val="both"/>
        <w:rPr>
          <w:rFonts w:asciiTheme="minorHAnsi" w:hAnsiTheme="minorHAnsi" w:cstheme="minorHAnsi"/>
          <w:szCs w:val="20"/>
        </w:rPr>
      </w:pPr>
      <w:r w:rsidRPr="00BD697C">
        <w:rPr>
          <w:rFonts w:asciiTheme="minorHAnsi" w:hAnsiTheme="minorHAnsi" w:cstheme="minorHAnsi"/>
          <w:szCs w:val="20"/>
        </w:rPr>
        <w:t>Se</w:t>
      </w:r>
      <w:r w:rsidRPr="00BD697C">
        <w:rPr>
          <w:rFonts w:asciiTheme="minorHAnsi" w:hAnsiTheme="minorHAnsi"/>
          <w:lang w:eastAsia="es-MX"/>
        </w:rPr>
        <w:t xml:space="preserve"> recomienda actualizar esta fracción de acuerdo a los plazos establecidos </w:t>
      </w:r>
      <w:r w:rsidR="0011063D" w:rsidRPr="00BD697C">
        <w:rPr>
          <w:rFonts w:asciiTheme="minorHAnsi" w:hAnsiTheme="minorHAnsi"/>
          <w:lang w:eastAsia="es-MX"/>
        </w:rPr>
        <w:t>la fracción I del artículo 12 de la Ley de Transparencia y Acceso a la Información Pública para el Estado de Baja California.</w:t>
      </w:r>
    </w:p>
    <w:p w:rsidR="00A31598" w:rsidRPr="00BD697C" w:rsidRDefault="00A31598" w:rsidP="000E214B">
      <w:pPr>
        <w:pStyle w:val="Prrafodelista"/>
        <w:ind w:left="1068"/>
        <w:jc w:val="both"/>
        <w:rPr>
          <w:rFonts w:asciiTheme="minorHAnsi" w:hAnsiTheme="minorHAnsi" w:cstheme="minorHAnsi"/>
          <w:szCs w:val="20"/>
        </w:rPr>
      </w:pPr>
    </w:p>
    <w:p w:rsidR="00AC1217" w:rsidRPr="00BD697C" w:rsidRDefault="00AC1217" w:rsidP="000E37B4">
      <w:pPr>
        <w:jc w:val="both"/>
        <w:rPr>
          <w:rFonts w:asciiTheme="minorHAnsi" w:hAnsiTheme="minorHAnsi" w:cstheme="minorHAnsi"/>
          <w:b/>
          <w:szCs w:val="20"/>
        </w:rPr>
      </w:pPr>
      <w:r w:rsidRPr="00BD697C">
        <w:rPr>
          <w:rFonts w:asciiTheme="minorHAnsi" w:hAnsiTheme="minorHAnsi" w:cstheme="minorHAnsi"/>
          <w:b/>
          <w:szCs w:val="20"/>
        </w:rPr>
        <w:t>II.- Su estructura orgánica;</w:t>
      </w:r>
    </w:p>
    <w:p w:rsidR="00FA4143" w:rsidRPr="00BD697C" w:rsidRDefault="00454C7F" w:rsidP="008A1D64">
      <w:pPr>
        <w:pStyle w:val="Prrafodelista"/>
        <w:numPr>
          <w:ilvl w:val="0"/>
          <w:numId w:val="16"/>
        </w:numPr>
        <w:jc w:val="both"/>
      </w:pPr>
      <w:r w:rsidRPr="00BD697C">
        <w:t xml:space="preserve">Se recomienda publicar información referente a la estructura orgánica del Instituto Municipal del Deporte, toda vez que la revisión detecto que el enlace al documento que contiene la información se encuentra roto. </w:t>
      </w:r>
    </w:p>
    <w:p w:rsidR="00BD697C" w:rsidRPr="00BD697C" w:rsidRDefault="00BD697C" w:rsidP="000E37B4">
      <w:pPr>
        <w:jc w:val="both"/>
        <w:rPr>
          <w:rFonts w:asciiTheme="minorHAnsi" w:hAnsiTheme="minorHAnsi" w:cstheme="minorHAnsi"/>
          <w:b/>
          <w:szCs w:val="20"/>
        </w:rPr>
      </w:pPr>
    </w:p>
    <w:p w:rsidR="00BD697C" w:rsidRPr="00BD697C" w:rsidRDefault="00BD697C" w:rsidP="000E37B4">
      <w:pPr>
        <w:jc w:val="both"/>
        <w:rPr>
          <w:rFonts w:asciiTheme="minorHAnsi" w:hAnsiTheme="minorHAnsi" w:cstheme="minorHAnsi"/>
          <w:b/>
          <w:szCs w:val="20"/>
        </w:rPr>
      </w:pPr>
    </w:p>
    <w:p w:rsidR="00BD697C" w:rsidRPr="00BD697C" w:rsidRDefault="00BD697C" w:rsidP="000E37B4">
      <w:pPr>
        <w:jc w:val="both"/>
        <w:rPr>
          <w:rFonts w:asciiTheme="minorHAnsi" w:hAnsiTheme="minorHAnsi" w:cstheme="minorHAnsi"/>
          <w:b/>
          <w:szCs w:val="20"/>
        </w:rPr>
      </w:pPr>
    </w:p>
    <w:p w:rsidR="00BD697C" w:rsidRPr="00BD697C" w:rsidRDefault="00BD697C" w:rsidP="00BD697C">
      <w:pPr>
        <w:jc w:val="both"/>
        <w:rPr>
          <w:rFonts w:asciiTheme="minorHAnsi" w:hAnsiTheme="minorHAnsi" w:cstheme="minorHAnsi"/>
          <w:sz w:val="18"/>
          <w:szCs w:val="20"/>
        </w:rPr>
      </w:pPr>
      <w:r w:rsidRPr="00BD697C">
        <w:rPr>
          <w:rFonts w:asciiTheme="minorHAnsi" w:hAnsiTheme="minorHAnsi" w:cstheme="minorHAnsi"/>
          <w:b/>
          <w:sz w:val="18"/>
          <w:szCs w:val="20"/>
        </w:rPr>
        <w:t>*NOTA</w:t>
      </w:r>
      <w:r w:rsidRPr="00BD697C">
        <w:rPr>
          <w:rFonts w:asciiTheme="minorHAnsi" w:hAnsiTheme="minorHAnsi" w:cstheme="minorHAnsi"/>
          <w:sz w:val="18"/>
          <w:szCs w:val="20"/>
        </w:rPr>
        <w:t>: Con base en la Guía referencial de criterios para la interpretación y evaluación de la información pública de oficio señalada en el artículo 11 de la LTAIPBC.</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080FFF" w:rsidRPr="00BD697C" w:rsidRDefault="00080FFF" w:rsidP="008A1D64">
      <w:pPr>
        <w:pStyle w:val="Prrafodelista"/>
        <w:numPr>
          <w:ilvl w:val="0"/>
          <w:numId w:val="13"/>
        </w:numPr>
        <w:jc w:val="both"/>
      </w:pPr>
      <w:r w:rsidRPr="00BD697C">
        <w:t>Se recomienda publicar información curricular de la totalidad de los Regidores,</w:t>
      </w:r>
      <w:r w:rsidR="0090639C" w:rsidRPr="00BD697C">
        <w:t xml:space="preserve"> sindicatura Social. Para el caso </w:t>
      </w:r>
      <w:r w:rsidR="00CA7FC1" w:rsidRPr="00BD697C">
        <w:t>del Instituto</w:t>
      </w:r>
      <w:r w:rsidR="0090639C" w:rsidRPr="00BD697C">
        <w:t xml:space="preserve"> Municipal de la Mujer únicamente se reporta información referente a la Titular</w:t>
      </w:r>
      <w:r w:rsidRPr="00BD697C">
        <w:t xml:space="preserve">. </w:t>
      </w:r>
      <w:r w:rsidR="00B92303" w:rsidRPr="00BD697C">
        <w:t xml:space="preserve">Se recomienda </w:t>
      </w:r>
      <w:r w:rsidR="00E745EA" w:rsidRPr="00BD697C">
        <w:t>publicar información</w:t>
      </w:r>
      <w:r w:rsidR="00B92303" w:rsidRPr="00BD697C">
        <w:t xml:space="preserve">, desde </w:t>
      </w:r>
      <w:r w:rsidR="00E745EA" w:rsidRPr="00BD697C">
        <w:t xml:space="preserve">el titular del Sujeto </w:t>
      </w:r>
      <w:r w:rsidR="00A73669" w:rsidRPr="00BD697C">
        <w:t>Obligado hasta</w:t>
      </w:r>
      <w:r w:rsidR="00B92303" w:rsidRPr="00BD697C">
        <w:t xml:space="preserve"> el nivel de jefe de departamento o </w:t>
      </w:r>
      <w:r w:rsidR="00E745EA" w:rsidRPr="00BD697C">
        <w:t>su</w:t>
      </w:r>
      <w:r w:rsidR="00B92303" w:rsidRPr="00BD697C">
        <w:t xml:space="preserve"> equivalente</w:t>
      </w:r>
      <w:r w:rsidR="00E745EA" w:rsidRPr="00BD697C">
        <w:t>.</w:t>
      </w:r>
      <w:r w:rsidR="00642402" w:rsidRPr="00BD697C">
        <w:rPr>
          <w:rFonts w:asciiTheme="minorHAnsi" w:hAnsiTheme="minorHAnsi" w:cstheme="minorHAnsi"/>
          <w:b/>
          <w:szCs w:val="20"/>
        </w:rPr>
        <w:t xml:space="preserve"> </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IV.- Los servicios que ofrecen, los trámites, requisitos y formatos y, en su caso, el monto de los derechos para acceder a los mismos;</w:t>
      </w:r>
    </w:p>
    <w:p w:rsidR="00611AB1" w:rsidRPr="00BD697C" w:rsidRDefault="00611AB1" w:rsidP="008A1D64">
      <w:pPr>
        <w:pStyle w:val="Prrafodelista"/>
        <w:numPr>
          <w:ilvl w:val="0"/>
          <w:numId w:val="2"/>
        </w:numPr>
        <w:jc w:val="both"/>
        <w:rPr>
          <w:rFonts w:asciiTheme="minorHAnsi" w:hAnsiTheme="minorHAnsi" w:cstheme="minorHAnsi"/>
          <w:szCs w:val="20"/>
        </w:rPr>
      </w:pPr>
      <w:r w:rsidRPr="00BD697C">
        <w:rPr>
          <w:rFonts w:asciiTheme="minorHAnsi" w:hAnsiTheme="minorHAnsi" w:cstheme="minorHAnsi"/>
          <w:szCs w:val="20"/>
        </w:rPr>
        <w:t xml:space="preserve">Se recomienda publicar la totalidad de los servicios que ofrece el Ayuntamiento, toda vez que no se publican los correspondientes a la Oficialía del Registro Civil (los formatos corresponden a la anterior administración municipal) o la Dirección de bomberos por mencionar solo algunos. </w:t>
      </w:r>
    </w:p>
    <w:p w:rsidR="006164D4" w:rsidRPr="00BD697C" w:rsidRDefault="006164D4" w:rsidP="008A1D64">
      <w:pPr>
        <w:pStyle w:val="Prrafodelista"/>
        <w:numPr>
          <w:ilvl w:val="0"/>
          <w:numId w:val="2"/>
        </w:numPr>
        <w:jc w:val="both"/>
        <w:rPr>
          <w:rFonts w:asciiTheme="minorHAnsi" w:hAnsiTheme="minorHAnsi" w:cstheme="minorHAnsi"/>
          <w:szCs w:val="20"/>
        </w:rPr>
      </w:pPr>
      <w:r w:rsidRPr="00BD697C">
        <w:rPr>
          <w:rFonts w:asciiTheme="minorHAnsi" w:hAnsiTheme="minorHAnsi" w:cstheme="minorHAnsi"/>
          <w:szCs w:val="20"/>
        </w:rPr>
        <w:t xml:space="preserve">Se recomienda </w:t>
      </w:r>
      <w:r w:rsidR="00B25385" w:rsidRPr="00BD697C">
        <w:rPr>
          <w:rFonts w:asciiTheme="minorHAnsi" w:hAnsiTheme="minorHAnsi" w:cstheme="minorHAnsi"/>
          <w:szCs w:val="20"/>
        </w:rPr>
        <w:t>publicar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 quieran  para su realización.</w:t>
      </w:r>
    </w:p>
    <w:p w:rsidR="00C813B0" w:rsidRPr="00BD697C" w:rsidRDefault="00C813B0" w:rsidP="00C813B0">
      <w:pPr>
        <w:jc w:val="both"/>
        <w:rPr>
          <w:rFonts w:asciiTheme="minorHAnsi" w:hAnsiTheme="minorHAnsi" w:cstheme="minorHAnsi"/>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V.- Los informes de acceso a la información, que contengan cuando menos:</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a).- Número de solicitudes de información que les han sido presentadas;</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b).- Objeto de las solicitudes;</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c).- Solicitudes procesadas y respondidas, así como el número de aquellas que se encuentren pendientes; y</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d).- Las solicitudes que hayan sido denegadas y los fundamentos por lo que fueron desechadas.</w:t>
      </w:r>
    </w:p>
    <w:p w:rsidR="009055DD" w:rsidRPr="00BD697C" w:rsidRDefault="00720D8F" w:rsidP="000E37B4">
      <w:pPr>
        <w:jc w:val="both"/>
        <w:rPr>
          <w:rFonts w:asciiTheme="minorHAnsi" w:hAnsiTheme="minorHAnsi" w:cstheme="minorHAnsi"/>
          <w:szCs w:val="20"/>
        </w:rPr>
      </w:pPr>
      <w:r w:rsidRPr="00BD697C">
        <w:rPr>
          <w:rFonts w:asciiTheme="minorHAnsi" w:hAnsiTheme="minorHAnsi" w:cstheme="minorHAnsi"/>
          <w:szCs w:val="20"/>
        </w:rPr>
        <w:t xml:space="preserve">Se recomienda </w:t>
      </w:r>
      <w:r w:rsidR="009055DD" w:rsidRPr="00BD697C">
        <w:rPr>
          <w:rFonts w:asciiTheme="minorHAnsi" w:hAnsiTheme="minorHAnsi" w:cstheme="minorHAnsi"/>
          <w:szCs w:val="20"/>
        </w:rPr>
        <w:t>publicar un informe que contenga los siguientes datos:</w:t>
      </w:r>
    </w:p>
    <w:p w:rsidR="00692F1C" w:rsidRPr="00BD697C" w:rsidRDefault="00692F1C" w:rsidP="008A1D64">
      <w:pPr>
        <w:pStyle w:val="Prrafodelista"/>
        <w:numPr>
          <w:ilvl w:val="0"/>
          <w:numId w:val="17"/>
        </w:numPr>
        <w:jc w:val="both"/>
      </w:pPr>
      <w:r w:rsidRPr="00BD697C">
        <w:t>Número total de solicitudes de información que les han sido presentadas (incluirse aquellas que fueron desechadas)</w:t>
      </w:r>
    </w:p>
    <w:p w:rsidR="00692F1C" w:rsidRPr="00BD697C" w:rsidRDefault="00692F1C" w:rsidP="008A1D64">
      <w:pPr>
        <w:pStyle w:val="Prrafodelista"/>
        <w:numPr>
          <w:ilvl w:val="0"/>
          <w:numId w:val="17"/>
        </w:numPr>
        <w:jc w:val="both"/>
        <w:rPr>
          <w:rFonts w:cs="Calibri"/>
        </w:rPr>
      </w:pPr>
      <w:r w:rsidRPr="00BD697C">
        <w:t xml:space="preserve">Objeto de las solicitudes.  Se recomienda utilizar la siguiente clasificación: apartado financiero, apartado regulatorio y de toma de decisiones, apartado sobre la relación con la sociedad, apartado sobre la organización interna del Sujeto Obligado y apartado sobre </w:t>
      </w:r>
      <w:r w:rsidRPr="00BD697C">
        <w:lastRenderedPageBreak/>
        <w:t xml:space="preserve">información relevante e información específica ó </w:t>
      </w:r>
      <w:r w:rsidRPr="00BD697C">
        <w:rPr>
          <w:rFonts w:cs="Calibri"/>
          <w:color w:val="FF0000"/>
        </w:rPr>
        <w:t xml:space="preserve"> </w:t>
      </w:r>
      <w:r w:rsidRPr="00BD697C">
        <w:rPr>
          <w:rFonts w:cs="Calibri"/>
        </w:rPr>
        <w:t>bien, los conceptos señalados en los artículos 11 y 13  al 21 de la LTAIPBC, datos personales y otros rubros generales.</w:t>
      </w:r>
    </w:p>
    <w:p w:rsidR="00692F1C" w:rsidRPr="00BD697C" w:rsidRDefault="00692F1C" w:rsidP="008A1D64">
      <w:pPr>
        <w:pStyle w:val="Prrafodelista"/>
        <w:numPr>
          <w:ilvl w:val="0"/>
          <w:numId w:val="17"/>
        </w:numPr>
        <w:jc w:val="both"/>
      </w:pPr>
      <w:r w:rsidRPr="00BD697C">
        <w:t xml:space="preserve">Número de solicitudes procesadas y respondidas (se incluyen las desechadas), así como el número de aquellas que se encuentren pendientes de otorgar respuesta por estar dentro del término para ello o haberse ampliado el mismo, </w:t>
      </w:r>
    </w:p>
    <w:p w:rsidR="00692F1C" w:rsidRPr="00BD697C" w:rsidRDefault="00692F1C" w:rsidP="008A1D64">
      <w:pPr>
        <w:pStyle w:val="Prrafodelista"/>
        <w:numPr>
          <w:ilvl w:val="0"/>
          <w:numId w:val="17"/>
        </w:numPr>
        <w:jc w:val="both"/>
      </w:pPr>
      <w:r w:rsidRPr="00BD697C">
        <w:t>Listado de las solicitudes que hayan sido denegadas que deberá contener texto íntegro de la solicitud y los fundamentos legales por los que fueron desechadas.</w:t>
      </w:r>
    </w:p>
    <w:p w:rsidR="002765A5" w:rsidRPr="00BD697C" w:rsidRDefault="002765A5" w:rsidP="002765A5">
      <w:pPr>
        <w:jc w:val="both"/>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765A5" w:rsidRPr="00BD697C" w:rsidRDefault="002765A5" w:rsidP="002765A5">
      <w:pPr>
        <w:jc w:val="both"/>
      </w:pPr>
      <w:r w:rsidRPr="00BD697C">
        <w:t xml:space="preserve">No se emiten recomendaciones con respecto a esta fracción. </w:t>
      </w:r>
      <w:r w:rsidRPr="00BD697C">
        <w:tab/>
      </w:r>
    </w:p>
    <w:p w:rsidR="00E35852" w:rsidRPr="00BD697C" w:rsidRDefault="00E35852" w:rsidP="000E37B4">
      <w:pPr>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B107B" w:rsidRPr="00BD697C" w:rsidRDefault="00BC6FF3" w:rsidP="00E613B6">
      <w:pPr>
        <w:pStyle w:val="Prrafodelista"/>
        <w:numPr>
          <w:ilvl w:val="0"/>
          <w:numId w:val="28"/>
        </w:numPr>
        <w:tabs>
          <w:tab w:val="left" w:pos="426"/>
        </w:tabs>
        <w:jc w:val="both"/>
        <w:rPr>
          <w:rFonts w:asciiTheme="minorHAnsi" w:hAnsiTheme="minorHAnsi" w:cstheme="minorHAnsi"/>
          <w:b/>
          <w:szCs w:val="20"/>
        </w:rPr>
      </w:pPr>
      <w:r w:rsidRPr="00BD697C">
        <w:t>S</w:t>
      </w:r>
      <w:r w:rsidR="00654029" w:rsidRPr="00BD697C">
        <w:t>e</w:t>
      </w:r>
      <w:r w:rsidRPr="00BD697C">
        <w:t xml:space="preserve"> recomienda incluir en esta fracción el  desglose sobre cualquier deducción, percepción, prestación y compensación en dinero o en especie que reciban con respecto</w:t>
      </w:r>
      <w:r w:rsidR="009F6700" w:rsidRPr="00BD697C">
        <w:t xml:space="preserve"> a</w:t>
      </w:r>
      <w:r w:rsidR="00C309B7" w:rsidRPr="00BD697C">
        <w:t>l ejercicio de sus funciones,</w:t>
      </w:r>
      <w:r w:rsidR="00901347" w:rsidRPr="00BD697C">
        <w:t xml:space="preserve"> y</w:t>
      </w:r>
    </w:p>
    <w:p w:rsidR="009F6700" w:rsidRPr="00BD697C" w:rsidRDefault="009F6700" w:rsidP="00E613B6">
      <w:pPr>
        <w:pStyle w:val="Prrafodelista"/>
        <w:numPr>
          <w:ilvl w:val="0"/>
          <w:numId w:val="28"/>
        </w:numPr>
        <w:tabs>
          <w:tab w:val="left" w:pos="426"/>
        </w:tabs>
        <w:jc w:val="both"/>
        <w:rPr>
          <w:rFonts w:asciiTheme="minorHAnsi" w:hAnsiTheme="minorHAnsi" w:cstheme="minorHAnsi"/>
          <w:b/>
          <w:szCs w:val="20"/>
        </w:rPr>
      </w:pPr>
      <w:r w:rsidRPr="00BD697C">
        <w:t>Ciudad de adscripción.</w:t>
      </w:r>
    </w:p>
    <w:p w:rsidR="00654029" w:rsidRPr="00BD697C" w:rsidRDefault="00654029" w:rsidP="000E37B4">
      <w:pPr>
        <w:pStyle w:val="Prrafodelista"/>
        <w:tabs>
          <w:tab w:val="left" w:pos="426"/>
        </w:tabs>
        <w:ind w:left="1146"/>
        <w:jc w:val="both"/>
        <w:rPr>
          <w:rFonts w:asciiTheme="minorHAnsi" w:hAnsiTheme="minorHAnsi" w:cstheme="minorHAnsi"/>
          <w:b/>
          <w:szCs w:val="20"/>
        </w:rPr>
      </w:pPr>
    </w:p>
    <w:p w:rsidR="00C3469A" w:rsidRPr="00BD697C" w:rsidRDefault="00C3469A" w:rsidP="00C3469A">
      <w:pPr>
        <w:jc w:val="both"/>
        <w:rPr>
          <w:rFonts w:asciiTheme="minorHAnsi" w:hAnsiTheme="minorHAnsi" w:cstheme="minorHAnsi"/>
          <w:b/>
          <w:szCs w:val="20"/>
        </w:rPr>
      </w:pPr>
      <w:r w:rsidRPr="00BD697C">
        <w:rPr>
          <w:rFonts w:asciiTheme="minorHAnsi" w:hAnsiTheme="minorHAnsi" w:cstheme="minorHAnsi"/>
          <w:b/>
          <w:szCs w:val="20"/>
        </w:rPr>
        <w:t xml:space="preserve">VIII.- Respecto del presupuesto de egresos: </w:t>
      </w:r>
    </w:p>
    <w:p w:rsidR="00C3469A" w:rsidRPr="00BD697C" w:rsidRDefault="00C3469A" w:rsidP="00C3469A">
      <w:pPr>
        <w:jc w:val="both"/>
        <w:rPr>
          <w:rFonts w:asciiTheme="minorHAnsi" w:hAnsiTheme="minorHAnsi" w:cstheme="minorHAnsi"/>
          <w:b/>
          <w:szCs w:val="20"/>
        </w:rPr>
      </w:pPr>
      <w:r w:rsidRPr="00BD697C">
        <w:rPr>
          <w:rFonts w:asciiTheme="minorHAnsi" w:hAnsiTheme="minorHAnsi" w:cstheme="minorHAnsi"/>
          <w:b/>
          <w:szCs w:val="20"/>
        </w:rPr>
        <w:t>a)  Se presentará de manera detallada en los términos y formato en el que fue aprobado, agrupándolo por programas, grupos</w:t>
      </w:r>
      <w:r w:rsidR="000C5DC1" w:rsidRPr="00BD697C">
        <w:rPr>
          <w:rFonts w:asciiTheme="minorHAnsi" w:hAnsiTheme="minorHAnsi" w:cstheme="minorHAnsi"/>
          <w:b/>
          <w:szCs w:val="20"/>
        </w:rPr>
        <w:t>, partidas</w:t>
      </w:r>
      <w:r w:rsidRPr="00BD697C">
        <w:rPr>
          <w:rFonts w:asciiTheme="minorHAnsi" w:hAnsiTheme="minorHAnsi" w:cstheme="minorHAnsi"/>
          <w:b/>
          <w:szCs w:val="20"/>
        </w:rPr>
        <w:t xml:space="preserve"> de gastos</w:t>
      </w:r>
      <w:r w:rsidR="000C5DC1" w:rsidRPr="00BD697C">
        <w:rPr>
          <w:rFonts w:asciiTheme="minorHAnsi" w:hAnsiTheme="minorHAnsi" w:cstheme="minorHAnsi"/>
          <w:b/>
          <w:szCs w:val="20"/>
        </w:rPr>
        <w:t>, informes</w:t>
      </w:r>
      <w:r w:rsidRPr="00BD697C">
        <w:rPr>
          <w:rFonts w:asciiTheme="minorHAnsi" w:hAnsiTheme="minorHAnsi" w:cstheme="minorHAnsi"/>
          <w:b/>
          <w:szCs w:val="20"/>
        </w:rPr>
        <w:t xml:space="preserve"> sobres </w:t>
      </w:r>
      <w:r w:rsidR="000C5DC1" w:rsidRPr="00BD697C">
        <w:rPr>
          <w:rFonts w:asciiTheme="minorHAnsi" w:hAnsiTheme="minorHAnsi" w:cstheme="minorHAnsi"/>
          <w:b/>
          <w:szCs w:val="20"/>
        </w:rPr>
        <w:t>su ejecución</w:t>
      </w:r>
      <w:r w:rsidRPr="00BD697C">
        <w:rPr>
          <w:rFonts w:asciiTheme="minorHAnsi" w:hAnsiTheme="minorHAnsi" w:cstheme="minorHAnsi"/>
          <w:b/>
          <w:szCs w:val="20"/>
        </w:rPr>
        <w:t>; así como de la situación financiera y en su caso, respecto a la deuda pública;</w:t>
      </w:r>
    </w:p>
    <w:p w:rsidR="00C3469A" w:rsidRPr="00BD697C" w:rsidRDefault="00C3469A" w:rsidP="00C3469A">
      <w:pPr>
        <w:jc w:val="both"/>
        <w:rPr>
          <w:rFonts w:asciiTheme="minorHAnsi" w:hAnsiTheme="minorHAnsi" w:cstheme="minorHAnsi"/>
          <w:b/>
          <w:szCs w:val="20"/>
        </w:rPr>
      </w:pPr>
      <w:r w:rsidRPr="00BD697C">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0327BC" w:rsidRPr="00BD697C" w:rsidRDefault="000327BC" w:rsidP="008A1D64">
      <w:pPr>
        <w:pStyle w:val="Prrafodelista"/>
        <w:numPr>
          <w:ilvl w:val="0"/>
          <w:numId w:val="3"/>
        </w:numPr>
        <w:jc w:val="both"/>
        <w:rPr>
          <w:rFonts w:asciiTheme="minorHAnsi" w:hAnsiTheme="minorHAnsi" w:cstheme="minorHAnsi"/>
          <w:b/>
          <w:szCs w:val="20"/>
        </w:rPr>
      </w:pPr>
      <w:r w:rsidRPr="00BD697C">
        <w:t xml:space="preserve">En términos del artículo 23 de la Ley de Presupuesto y ejercicio del Gasto Publico del Estado de Baja California, debe publicarse el presupuesto de egresos aprobado para el </w:t>
      </w:r>
      <w:r w:rsidRPr="00BD697C">
        <w:lastRenderedPageBreak/>
        <w:t>ejercicio fiscal en curso, el cual deberá de publicarse por programas, por grupos y por partidas de gastos.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p>
    <w:p w:rsidR="00FA4143" w:rsidRPr="00BD697C" w:rsidRDefault="00FA4143" w:rsidP="008A1D64">
      <w:pPr>
        <w:pStyle w:val="Prrafodelista"/>
        <w:numPr>
          <w:ilvl w:val="0"/>
          <w:numId w:val="3"/>
        </w:numPr>
        <w:jc w:val="both"/>
        <w:rPr>
          <w:rFonts w:asciiTheme="minorHAnsi" w:hAnsiTheme="minorHAnsi" w:cstheme="minorHAnsi"/>
          <w:b/>
          <w:szCs w:val="20"/>
        </w:rPr>
      </w:pPr>
      <w:r w:rsidRPr="00BD697C">
        <w:rPr>
          <w:rFonts w:asciiTheme="minorHAnsi" w:hAnsiTheme="minorHAnsi" w:cstheme="minorHAnsi"/>
          <w:szCs w:val="20"/>
        </w:rPr>
        <w:t xml:space="preserve">Se </w:t>
      </w:r>
      <w:r w:rsidR="009B4175" w:rsidRPr="00BD697C">
        <w:rPr>
          <w:rFonts w:asciiTheme="minorHAnsi" w:hAnsiTheme="minorHAnsi" w:cstheme="minorHAnsi"/>
          <w:szCs w:val="20"/>
        </w:rPr>
        <w:t>recomienda</w:t>
      </w:r>
      <w:r w:rsidRPr="00BD697C">
        <w:rPr>
          <w:rFonts w:asciiTheme="minorHAnsi" w:hAnsiTheme="minorHAnsi" w:cstheme="minorHAnsi"/>
          <w:szCs w:val="20"/>
        </w:rPr>
        <w:t xml:space="preserve"> publicar los informes de ejecución del presupuesto</w:t>
      </w:r>
      <w:r w:rsidR="00F442ED" w:rsidRPr="00BD697C">
        <w:rPr>
          <w:rFonts w:asciiTheme="minorHAnsi" w:hAnsiTheme="minorHAnsi" w:cstheme="minorHAnsi"/>
          <w:szCs w:val="20"/>
        </w:rPr>
        <w:t xml:space="preserve"> </w:t>
      </w:r>
      <w:r w:rsidR="000327BC" w:rsidRPr="00BD697C">
        <w:rPr>
          <w:rFonts w:asciiTheme="minorHAnsi" w:hAnsiTheme="minorHAnsi" w:cstheme="minorHAnsi"/>
          <w:szCs w:val="20"/>
        </w:rPr>
        <w:t xml:space="preserve">correspondientes al primer trimestre de </w:t>
      </w:r>
      <w:r w:rsidR="00F442ED" w:rsidRPr="00BD697C">
        <w:rPr>
          <w:rFonts w:asciiTheme="minorHAnsi" w:hAnsiTheme="minorHAnsi" w:cstheme="minorHAnsi"/>
          <w:szCs w:val="20"/>
        </w:rPr>
        <w:t>201</w:t>
      </w:r>
      <w:r w:rsidR="000327BC" w:rsidRPr="00BD697C">
        <w:rPr>
          <w:rFonts w:asciiTheme="minorHAnsi" w:hAnsiTheme="minorHAnsi" w:cstheme="minorHAnsi"/>
          <w:szCs w:val="20"/>
        </w:rPr>
        <w:t>5</w:t>
      </w:r>
      <w:r w:rsidRPr="00BD697C">
        <w:rPr>
          <w:rFonts w:asciiTheme="minorHAnsi" w:hAnsiTheme="minorHAnsi" w:cstheme="minorHAnsi"/>
          <w:szCs w:val="20"/>
        </w:rPr>
        <w:t xml:space="preserve"> los cuales equiva</w:t>
      </w:r>
      <w:r w:rsidRPr="00BD697C">
        <w:t xml:space="preserve">len a </w:t>
      </w:r>
      <w:r w:rsidR="009B4175" w:rsidRPr="00BD697C">
        <w:t>los informes</w:t>
      </w:r>
      <w:r w:rsidRPr="00BD697C">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w:t>
      </w:r>
      <w:r w:rsidR="000327BC" w:rsidRPr="00BD697C">
        <w:t>l vínculo al documento íntegro.</w:t>
      </w:r>
    </w:p>
    <w:p w:rsidR="009B4175" w:rsidRPr="00BD697C" w:rsidRDefault="009B4175" w:rsidP="008A1D64">
      <w:pPr>
        <w:pStyle w:val="Prrafodelista"/>
        <w:numPr>
          <w:ilvl w:val="0"/>
          <w:numId w:val="3"/>
        </w:numPr>
        <w:jc w:val="both"/>
        <w:rPr>
          <w:rFonts w:asciiTheme="minorHAnsi" w:hAnsiTheme="minorHAnsi" w:cstheme="minorHAnsi"/>
          <w:szCs w:val="20"/>
        </w:rPr>
      </w:pPr>
      <w:r w:rsidRPr="00BD697C">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8703F9" w:rsidRPr="00BD697C">
        <w:rPr>
          <w:rFonts w:asciiTheme="minorHAnsi" w:hAnsiTheme="minorHAnsi" w:cstheme="minorHAnsi"/>
          <w:b/>
          <w:szCs w:val="20"/>
        </w:rPr>
        <w:t xml:space="preserve"> </w:t>
      </w:r>
    </w:p>
    <w:p w:rsidR="000327BC" w:rsidRPr="00BD697C" w:rsidRDefault="000327BC" w:rsidP="008A1D64">
      <w:pPr>
        <w:pStyle w:val="Prrafodelista"/>
        <w:numPr>
          <w:ilvl w:val="0"/>
          <w:numId w:val="3"/>
        </w:numPr>
        <w:jc w:val="both"/>
        <w:rPr>
          <w:rFonts w:asciiTheme="minorHAnsi" w:hAnsiTheme="minorHAnsi" w:cstheme="minorHAnsi"/>
          <w:szCs w:val="20"/>
        </w:rPr>
      </w:pPr>
      <w:r w:rsidRPr="00BD697C">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p>
    <w:p w:rsidR="009B4175" w:rsidRPr="00BD697C" w:rsidRDefault="009B4175" w:rsidP="008916B2">
      <w:pPr>
        <w:pStyle w:val="Prrafodelista"/>
        <w:ind w:left="1068"/>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IX.- Las enajenaciones de bienes que realicen por cualquier título o acto, indicando los motivos, beneficiarios o adquirientes, y los montos de las operaciones;</w:t>
      </w:r>
    </w:p>
    <w:p w:rsidR="004431C6" w:rsidRPr="00BD697C" w:rsidRDefault="004431C6" w:rsidP="008A1D64">
      <w:pPr>
        <w:pStyle w:val="Prrafodelista"/>
        <w:numPr>
          <w:ilvl w:val="0"/>
          <w:numId w:val="18"/>
        </w:numPr>
        <w:jc w:val="both"/>
        <w:rPr>
          <w:rFonts w:asciiTheme="minorHAnsi" w:hAnsiTheme="minorHAnsi" w:cstheme="minorHAnsi"/>
          <w:szCs w:val="20"/>
        </w:rPr>
      </w:pPr>
      <w:r w:rsidRPr="00BD697C">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p>
    <w:p w:rsidR="003523F2" w:rsidRPr="00BD697C" w:rsidRDefault="003523F2" w:rsidP="000E37B4">
      <w:pPr>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 Los permisos, concesiones y autorizaciones otorgadas, especificando sus titulares, concepto y vigencia;</w:t>
      </w:r>
    </w:p>
    <w:p w:rsidR="009256DD" w:rsidRPr="00BD697C" w:rsidRDefault="009256DD" w:rsidP="008A1D64">
      <w:pPr>
        <w:pStyle w:val="Prrafodelista"/>
        <w:numPr>
          <w:ilvl w:val="0"/>
          <w:numId w:val="19"/>
        </w:numPr>
        <w:jc w:val="both"/>
        <w:rPr>
          <w:rFonts w:asciiTheme="minorHAnsi" w:hAnsiTheme="minorHAnsi" w:cstheme="minorHAnsi"/>
          <w:szCs w:val="20"/>
        </w:rPr>
      </w:pPr>
      <w:r w:rsidRPr="00BD697C">
        <w:rPr>
          <w:rFonts w:asciiTheme="minorHAnsi" w:hAnsiTheme="minorHAnsi" w:cstheme="minorHAnsi"/>
          <w:szCs w:val="20"/>
        </w:rPr>
        <w:t xml:space="preserve">Se recomienda incorporar a los documentos publicados información referente a la vigencia de los permisos, concesiones y autorizaciones otorgadas. </w:t>
      </w:r>
    </w:p>
    <w:p w:rsidR="009256DD" w:rsidRPr="00BD697C" w:rsidRDefault="009256DD" w:rsidP="008A1D64">
      <w:pPr>
        <w:pStyle w:val="Prrafodelista"/>
        <w:numPr>
          <w:ilvl w:val="0"/>
          <w:numId w:val="19"/>
        </w:numPr>
        <w:jc w:val="both"/>
        <w:rPr>
          <w:rFonts w:asciiTheme="minorHAnsi" w:hAnsiTheme="minorHAnsi" w:cstheme="minorHAnsi"/>
          <w:szCs w:val="20"/>
        </w:rPr>
      </w:pPr>
      <w:r w:rsidRPr="00BD697C">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p>
    <w:p w:rsidR="009256DD" w:rsidRPr="00BD697C" w:rsidRDefault="009256DD" w:rsidP="008A1D64">
      <w:pPr>
        <w:pStyle w:val="Prrafodelista"/>
        <w:numPr>
          <w:ilvl w:val="0"/>
          <w:numId w:val="19"/>
        </w:numPr>
        <w:jc w:val="both"/>
        <w:rPr>
          <w:rFonts w:asciiTheme="minorHAnsi" w:hAnsiTheme="minorHAnsi" w:cstheme="minorHAnsi"/>
          <w:szCs w:val="20"/>
        </w:rPr>
      </w:pPr>
      <w:r w:rsidRPr="00BD697C">
        <w:rPr>
          <w:rFonts w:asciiTheme="minorHAnsi" w:hAnsiTheme="minorHAnsi" w:cstheme="minorHAnsi"/>
          <w:szCs w:val="20"/>
        </w:rPr>
        <w:lastRenderedPageBreak/>
        <w:t xml:space="preserve">Se recomienda realizar una búsqueda exhaustiva a fin de incorporar rubros adicionales a esta fracción, como lo es el caso de los permisos de mercados sobre ruedas, vendedores ambulantes, concesionarios de transporte público, taxis </w:t>
      </w:r>
      <w:r w:rsidR="00BD697C" w:rsidRPr="00BD697C">
        <w:rPr>
          <w:rFonts w:asciiTheme="minorHAnsi" w:hAnsiTheme="minorHAnsi" w:cstheme="minorHAnsi"/>
          <w:szCs w:val="20"/>
        </w:rPr>
        <w:t>libres,</w:t>
      </w:r>
      <w:r w:rsidRPr="00BD697C">
        <w:rPr>
          <w:rFonts w:asciiTheme="minorHAnsi" w:hAnsiTheme="minorHAnsi" w:cstheme="minorHAnsi"/>
          <w:szCs w:val="20"/>
        </w:rPr>
        <w:t xml:space="preserve"> etc. Estos rubros de información ya están siendo publicados por otros Ayuntamientos del Estado.</w:t>
      </w:r>
    </w:p>
    <w:p w:rsidR="003523F2" w:rsidRPr="00BD697C" w:rsidRDefault="003523F2" w:rsidP="000E37B4">
      <w:pPr>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XI.- Los convenios celebrados con instituciones públicas o privadas;</w:t>
      </w:r>
    </w:p>
    <w:p w:rsidR="00DB0286" w:rsidRPr="00BD697C" w:rsidRDefault="00CA580A" w:rsidP="008A1D64">
      <w:pPr>
        <w:pStyle w:val="Prrafodelista"/>
        <w:numPr>
          <w:ilvl w:val="0"/>
          <w:numId w:val="20"/>
        </w:numPr>
        <w:jc w:val="both"/>
      </w:pPr>
      <w:r w:rsidRPr="00BD697C">
        <w:t xml:space="preserve">Se recomienda publicar la versión pública de los convenios celebrados con las instituciones públicas o privadas (la </w:t>
      </w:r>
      <w:r w:rsidR="008E1A80" w:rsidRPr="00BD697C">
        <w:t>revisión</w:t>
      </w:r>
      <w:r w:rsidRPr="00BD697C">
        <w:t xml:space="preserve"> </w:t>
      </w:r>
      <w:r w:rsidR="008E1A80" w:rsidRPr="00BD697C">
        <w:t>detecto que para una</w:t>
      </w:r>
      <w:r w:rsidRPr="00BD697C">
        <w:t xml:space="preserve"> gran cantidad de registros que no incluían este documento).</w:t>
      </w:r>
    </w:p>
    <w:p w:rsidR="00CA580A" w:rsidRPr="00BD697C" w:rsidRDefault="00CA580A" w:rsidP="008A1D64">
      <w:pPr>
        <w:pStyle w:val="Prrafodelista"/>
        <w:numPr>
          <w:ilvl w:val="0"/>
          <w:numId w:val="20"/>
        </w:numPr>
        <w:jc w:val="both"/>
        <w:rPr>
          <w:rFonts w:asciiTheme="minorHAnsi" w:hAnsiTheme="minorHAnsi" w:cstheme="minorHAnsi"/>
          <w:szCs w:val="20"/>
        </w:rPr>
      </w:pPr>
      <w:r w:rsidRPr="00BD697C">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p>
    <w:p w:rsidR="007B2EB5" w:rsidRPr="00BD697C" w:rsidRDefault="007B2EB5" w:rsidP="000E37B4">
      <w:pPr>
        <w:pStyle w:val="Prrafodelista"/>
        <w:ind w:left="1068"/>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XII.- El padrón de proveedores;</w:t>
      </w:r>
    </w:p>
    <w:p w:rsidR="008D1070" w:rsidRPr="00BD697C" w:rsidRDefault="000E4AE7" w:rsidP="008A1D64">
      <w:pPr>
        <w:pStyle w:val="Prrafodelista"/>
        <w:numPr>
          <w:ilvl w:val="0"/>
          <w:numId w:val="4"/>
        </w:numPr>
        <w:jc w:val="both"/>
        <w:rPr>
          <w:rFonts w:asciiTheme="minorHAnsi" w:hAnsiTheme="minorHAnsi" w:cstheme="minorHAnsi"/>
          <w:b/>
          <w:szCs w:val="20"/>
        </w:rPr>
      </w:pPr>
      <w:r w:rsidRPr="00BD697C">
        <w:rPr>
          <w:rFonts w:asciiTheme="minorHAnsi" w:hAnsiTheme="minorHAnsi" w:cstheme="minorHAnsi"/>
          <w:szCs w:val="20"/>
        </w:rPr>
        <w:t xml:space="preserve">Se recomienda </w:t>
      </w:r>
      <w:r w:rsidR="00EB7555" w:rsidRPr="00BD697C">
        <w:rPr>
          <w:rFonts w:asciiTheme="minorHAnsi" w:hAnsiTheme="minorHAnsi" w:cstheme="minorHAnsi"/>
          <w:szCs w:val="20"/>
        </w:rPr>
        <w:t>incorporar al listado de proveedores publicados el</w:t>
      </w:r>
      <w:r w:rsidRPr="00BD697C">
        <w:rPr>
          <w:rFonts w:asciiTheme="minorHAnsi" w:hAnsiTheme="minorHAnsi" w:cstheme="minorHAnsi"/>
          <w:szCs w:val="20"/>
        </w:rPr>
        <w:t xml:space="preserve"> giro del negocio o actividad empresarial</w:t>
      </w:r>
      <w:r w:rsidR="002C4795" w:rsidRPr="00BD697C">
        <w:rPr>
          <w:rFonts w:asciiTheme="minorHAnsi" w:hAnsiTheme="minorHAnsi" w:cstheme="minorHAnsi"/>
          <w:szCs w:val="20"/>
        </w:rPr>
        <w:t>.</w:t>
      </w:r>
    </w:p>
    <w:p w:rsidR="002C4795" w:rsidRPr="00BD697C" w:rsidRDefault="002C4795" w:rsidP="008A1D64">
      <w:pPr>
        <w:pStyle w:val="Prrafodelista"/>
        <w:numPr>
          <w:ilvl w:val="0"/>
          <w:numId w:val="4"/>
        </w:numPr>
        <w:jc w:val="both"/>
        <w:rPr>
          <w:rFonts w:asciiTheme="minorHAnsi" w:hAnsiTheme="minorHAnsi" w:cstheme="minorHAnsi"/>
          <w:szCs w:val="20"/>
        </w:rPr>
      </w:pPr>
      <w:r w:rsidRPr="00BD697C">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p>
    <w:p w:rsidR="002C4795" w:rsidRPr="00BD697C" w:rsidRDefault="002C4795" w:rsidP="002C4795">
      <w:pPr>
        <w:pStyle w:val="Prrafodelista"/>
        <w:ind w:left="1068"/>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XIII.- El padrón inmobiliario y el vehicular;</w:t>
      </w:r>
    </w:p>
    <w:p w:rsidR="008A2BB9" w:rsidRPr="00BD697C" w:rsidRDefault="008A2BB9" w:rsidP="008A1D64">
      <w:pPr>
        <w:pStyle w:val="Prrafodelista"/>
        <w:numPr>
          <w:ilvl w:val="0"/>
          <w:numId w:val="5"/>
        </w:numPr>
        <w:jc w:val="both"/>
        <w:rPr>
          <w:rFonts w:asciiTheme="minorHAnsi" w:hAnsiTheme="minorHAnsi" w:cstheme="minorHAnsi"/>
          <w:szCs w:val="20"/>
        </w:rPr>
      </w:pPr>
      <w:r w:rsidRPr="00BD697C">
        <w:rPr>
          <w:rFonts w:asciiTheme="minorHAnsi" w:hAnsiTheme="minorHAnsi" w:cstheme="minorHAnsi"/>
          <w:szCs w:val="20"/>
        </w:rPr>
        <w:t>Con respecto al padrón inmobiliario se recomienda incorporar la modalidad de la posesión (propiedad, usufructo, arrendamiento , comodato, deposito o cualquier otra modalidad)</w:t>
      </w:r>
      <w:r w:rsidR="00C70E92" w:rsidRPr="00BD697C">
        <w:rPr>
          <w:rFonts w:asciiTheme="minorHAnsi" w:hAnsiTheme="minorHAnsi" w:cstheme="minorHAnsi"/>
          <w:b/>
          <w:szCs w:val="20"/>
        </w:rPr>
        <w:t xml:space="preserve"> </w:t>
      </w:r>
    </w:p>
    <w:p w:rsidR="001044EF" w:rsidRPr="00BD697C" w:rsidRDefault="00131189" w:rsidP="008A1D64">
      <w:pPr>
        <w:pStyle w:val="Prrafodelista"/>
        <w:numPr>
          <w:ilvl w:val="0"/>
          <w:numId w:val="5"/>
        </w:numPr>
        <w:jc w:val="both"/>
        <w:rPr>
          <w:rFonts w:asciiTheme="minorHAnsi" w:hAnsiTheme="minorHAnsi" w:cstheme="minorHAnsi"/>
          <w:szCs w:val="20"/>
        </w:rPr>
      </w:pPr>
      <w:r w:rsidRPr="00BD697C">
        <w:rPr>
          <w:rFonts w:asciiTheme="minorHAnsi" w:hAnsiTheme="minorHAnsi" w:cstheme="minorHAnsi"/>
          <w:szCs w:val="20"/>
        </w:rPr>
        <w:t xml:space="preserve">Domicilio (calle, </w:t>
      </w:r>
      <w:r w:rsidR="00F93A62" w:rsidRPr="00BD697C">
        <w:rPr>
          <w:rFonts w:asciiTheme="minorHAnsi" w:hAnsiTheme="minorHAnsi" w:cstheme="minorHAnsi"/>
          <w:szCs w:val="20"/>
        </w:rPr>
        <w:t>número</w:t>
      </w:r>
      <w:r w:rsidRPr="00BD697C">
        <w:rPr>
          <w:rFonts w:asciiTheme="minorHAnsi" w:hAnsiTheme="minorHAnsi" w:cstheme="minorHAnsi"/>
          <w:szCs w:val="20"/>
        </w:rPr>
        <w:t>, colonia, ciudad, código postal)</w:t>
      </w:r>
      <w:r w:rsidR="00F93A62" w:rsidRPr="00BD697C">
        <w:rPr>
          <w:rFonts w:asciiTheme="minorHAnsi" w:hAnsiTheme="minorHAnsi" w:cstheme="minorHAnsi"/>
          <w:szCs w:val="20"/>
        </w:rPr>
        <w:t>.</w:t>
      </w:r>
      <w:r w:rsidR="00FB04D8" w:rsidRPr="00BD697C">
        <w:rPr>
          <w:rFonts w:asciiTheme="minorHAnsi" w:hAnsiTheme="minorHAnsi" w:cstheme="minorHAnsi"/>
          <w:b/>
          <w:szCs w:val="20"/>
        </w:rPr>
        <w:t xml:space="preserve"> </w:t>
      </w:r>
    </w:p>
    <w:p w:rsidR="00131189" w:rsidRPr="00BD697C" w:rsidRDefault="001044EF" w:rsidP="008A1D64">
      <w:pPr>
        <w:pStyle w:val="Prrafodelista"/>
        <w:numPr>
          <w:ilvl w:val="0"/>
          <w:numId w:val="5"/>
        </w:numPr>
        <w:jc w:val="both"/>
        <w:rPr>
          <w:rFonts w:asciiTheme="minorHAnsi" w:hAnsiTheme="minorHAnsi" w:cstheme="minorHAnsi"/>
          <w:szCs w:val="20"/>
        </w:rPr>
      </w:pPr>
      <w:r w:rsidRPr="00BD697C">
        <w:rPr>
          <w:rFonts w:asciiTheme="minorHAnsi" w:hAnsiTheme="minorHAnsi" w:cstheme="minorHAnsi"/>
          <w:szCs w:val="20"/>
        </w:rPr>
        <w:t>C</w:t>
      </w:r>
      <w:r w:rsidR="00131189" w:rsidRPr="00BD697C">
        <w:rPr>
          <w:rFonts w:asciiTheme="minorHAnsi" w:hAnsiTheme="minorHAnsi" w:cstheme="minorHAnsi"/>
          <w:szCs w:val="20"/>
        </w:rPr>
        <w:t xml:space="preserve">on respecto al padrón vehicular </w:t>
      </w:r>
      <w:r w:rsidR="004A36CC" w:rsidRPr="00BD697C">
        <w:rPr>
          <w:rFonts w:asciiTheme="minorHAnsi" w:hAnsiTheme="minorHAnsi" w:cstheme="minorHAnsi"/>
          <w:szCs w:val="20"/>
        </w:rPr>
        <w:t xml:space="preserve">se </w:t>
      </w:r>
      <w:r w:rsidR="00373E31" w:rsidRPr="00BD697C">
        <w:rPr>
          <w:rFonts w:asciiTheme="minorHAnsi" w:hAnsiTheme="minorHAnsi" w:cstheme="minorHAnsi"/>
          <w:szCs w:val="20"/>
        </w:rPr>
        <w:t>recomienda publicar</w:t>
      </w:r>
      <w:r w:rsidR="004A36CC" w:rsidRPr="00BD697C">
        <w:rPr>
          <w:rFonts w:asciiTheme="minorHAnsi" w:hAnsiTheme="minorHAnsi" w:cstheme="minorHAnsi"/>
          <w:szCs w:val="20"/>
        </w:rPr>
        <w:t xml:space="preserve"> información referente </w:t>
      </w:r>
      <w:r w:rsidR="00F73910" w:rsidRPr="00BD697C">
        <w:rPr>
          <w:rFonts w:asciiTheme="minorHAnsi" w:hAnsiTheme="minorHAnsi" w:cstheme="minorHAnsi"/>
          <w:szCs w:val="20"/>
        </w:rPr>
        <w:t>Al M</w:t>
      </w:r>
      <w:r w:rsidR="00131189" w:rsidRPr="00BD697C">
        <w:rPr>
          <w:rFonts w:asciiTheme="minorHAnsi" w:hAnsiTheme="minorHAnsi" w:cstheme="minorHAnsi"/>
          <w:szCs w:val="20"/>
        </w:rPr>
        <w:t>unicipio donde se encuentra asignado el vehículo</w:t>
      </w:r>
      <w:r w:rsidR="00336745" w:rsidRPr="00BD697C">
        <w:rPr>
          <w:rFonts w:asciiTheme="minorHAnsi" w:hAnsiTheme="minorHAnsi" w:cstheme="minorHAnsi"/>
          <w:szCs w:val="20"/>
        </w:rPr>
        <w:t>.</w:t>
      </w:r>
      <w:r w:rsidR="00011D4C" w:rsidRPr="00BD697C">
        <w:rPr>
          <w:rFonts w:asciiTheme="minorHAnsi" w:hAnsiTheme="minorHAnsi" w:cstheme="minorHAnsi"/>
          <w:szCs w:val="20"/>
        </w:rPr>
        <w:t xml:space="preserve"> </w:t>
      </w:r>
    </w:p>
    <w:p w:rsidR="00866DCC" w:rsidRPr="00BD697C" w:rsidRDefault="00866DCC" w:rsidP="00866DCC">
      <w:pPr>
        <w:pStyle w:val="Prrafodelista"/>
        <w:ind w:left="1068"/>
        <w:jc w:val="both"/>
        <w:rPr>
          <w:rFonts w:asciiTheme="minorHAnsi" w:hAnsiTheme="minorHAnsi" w:cstheme="minorHAnsi"/>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XIV.- Las resoluciones de los procedimientos de responsabilidad administrativa, una vez que hayan causado estado;</w:t>
      </w:r>
    </w:p>
    <w:p w:rsidR="00222B60" w:rsidRPr="00BD697C" w:rsidRDefault="00222B60" w:rsidP="00E613B6">
      <w:pPr>
        <w:pStyle w:val="Prrafodelista"/>
        <w:numPr>
          <w:ilvl w:val="0"/>
          <w:numId w:val="29"/>
        </w:numPr>
      </w:pPr>
      <w:r w:rsidRPr="00BD697C">
        <w:t xml:space="preserve">Se recomienda publicar la versión </w:t>
      </w:r>
      <w:r w:rsidR="00A24A09" w:rsidRPr="00BD697C">
        <w:t>pública</w:t>
      </w:r>
      <w:r w:rsidRPr="00BD697C">
        <w:t xml:space="preserve"> del dictamen completo para el caso de todos los registros publicados, toda vez que se detecto que este </w:t>
      </w:r>
      <w:r w:rsidR="00A24A09" w:rsidRPr="00BD697C">
        <w:t>documento</w:t>
      </w:r>
      <w:r w:rsidRPr="00BD697C">
        <w:t xml:space="preserve"> no se incluye en los </w:t>
      </w:r>
      <w:r w:rsidR="00A24A09" w:rsidRPr="00BD697C">
        <w:t>expedientes</w:t>
      </w:r>
      <w:r w:rsidRPr="00BD697C">
        <w:t xml:space="preserve"> 288.2013, 018.14</w:t>
      </w:r>
      <w:r w:rsidR="00A24A09" w:rsidRPr="00BD697C">
        <w:t xml:space="preserve"> y 032.14, por mencionar solo algunos.</w:t>
      </w:r>
    </w:p>
    <w:p w:rsidR="00A24A09" w:rsidRPr="00BD697C" w:rsidRDefault="00A24A09" w:rsidP="00E613B6">
      <w:pPr>
        <w:pStyle w:val="Prrafodelista"/>
        <w:numPr>
          <w:ilvl w:val="0"/>
          <w:numId w:val="29"/>
        </w:numPr>
        <w:jc w:val="both"/>
        <w:rPr>
          <w:rFonts w:asciiTheme="minorHAnsi" w:hAnsiTheme="minorHAnsi" w:cstheme="minorHAnsi"/>
          <w:szCs w:val="20"/>
        </w:rPr>
      </w:pPr>
      <w:r w:rsidRPr="00BD697C">
        <w:rPr>
          <w:rFonts w:asciiTheme="minorHAnsi" w:hAnsiTheme="minorHAnsi" w:cstheme="minorHAnsi"/>
          <w:szCs w:val="20"/>
        </w:rPr>
        <w:lastRenderedPageBreak/>
        <w:t xml:space="preserve">Se recomienda actualizar esta fracción conforme los plazos señalados en la fracción II del artículo 12 de la Ley de Transparencia y Acceso a la Información Pública para el Estado de Baja California. </w:t>
      </w:r>
    </w:p>
    <w:p w:rsidR="00B563B0" w:rsidRPr="00BD697C" w:rsidRDefault="00B563B0" w:rsidP="003523F2">
      <w:pPr>
        <w:jc w:val="both"/>
        <w:rPr>
          <w:rFonts w:asciiTheme="minorHAnsi" w:hAnsiTheme="minorHAnsi" w:cstheme="minorHAnsi"/>
          <w:b/>
          <w:szCs w:val="20"/>
        </w:rPr>
      </w:pPr>
    </w:p>
    <w:p w:rsidR="00B430E6" w:rsidRPr="00BD697C" w:rsidRDefault="00FA4143" w:rsidP="003523F2">
      <w:pPr>
        <w:jc w:val="both"/>
      </w:pPr>
      <w:r w:rsidRPr="00BD697C">
        <w:rPr>
          <w:rFonts w:asciiTheme="minorHAnsi" w:hAnsiTheme="minorHAnsi" w:cstheme="minorHAnsi"/>
          <w:b/>
          <w:szCs w:val="20"/>
        </w:rPr>
        <w:t>XV.- Los montos asignados y criterios de acceso a los programas sociales;</w:t>
      </w:r>
      <w:r w:rsidR="00B430E6" w:rsidRPr="00BD697C">
        <w:t xml:space="preserve">                     </w:t>
      </w:r>
    </w:p>
    <w:p w:rsidR="0015270A" w:rsidRPr="00BD697C" w:rsidRDefault="0015270A" w:rsidP="00E613B6">
      <w:pPr>
        <w:pStyle w:val="Prrafodelista"/>
        <w:numPr>
          <w:ilvl w:val="0"/>
          <w:numId w:val="30"/>
        </w:numPr>
      </w:pPr>
      <w:r w:rsidRPr="00BD697C">
        <w:t xml:space="preserve">Para el caso del programa denominado “Departamento de a personas con </w:t>
      </w:r>
      <w:r w:rsidR="000863AE" w:rsidRPr="00BD697C">
        <w:t>discapacidad” se detectó</w:t>
      </w:r>
      <w:r w:rsidRPr="00BD697C">
        <w:t xml:space="preserve"> que el enlace que contiene información adicional se encuentra roto y no es posible consultarlo, se recomienda su </w:t>
      </w:r>
      <w:r w:rsidR="000863AE" w:rsidRPr="00BD697C">
        <w:t>revisión</w:t>
      </w:r>
      <w:r w:rsidRPr="00BD697C">
        <w:t>.</w:t>
      </w:r>
    </w:p>
    <w:p w:rsidR="00B430E6" w:rsidRPr="00BD697C" w:rsidRDefault="00FB311E" w:rsidP="00E613B6">
      <w:pPr>
        <w:pStyle w:val="Prrafodelista"/>
        <w:numPr>
          <w:ilvl w:val="0"/>
          <w:numId w:val="30"/>
        </w:numPr>
      </w:pPr>
      <w:r w:rsidRPr="00BD697C">
        <w:t>Se recomienda publicar los montos asignados para 10 de los 13 programas social</w:t>
      </w:r>
      <w:r w:rsidR="000863AE" w:rsidRPr="00BD697C">
        <w:t>es que opera el Ayuntamiento.</w:t>
      </w:r>
    </w:p>
    <w:p w:rsidR="00735BBD" w:rsidRPr="00BD697C" w:rsidRDefault="000863AE" w:rsidP="00E613B6">
      <w:pPr>
        <w:pStyle w:val="Prrafodelista"/>
        <w:numPr>
          <w:ilvl w:val="0"/>
          <w:numId w:val="30"/>
        </w:numPr>
      </w:pPr>
      <w:r w:rsidRPr="00BD697C">
        <w:t>Formatos que deberá llenar.</w:t>
      </w:r>
    </w:p>
    <w:p w:rsidR="000863AE" w:rsidRPr="00BD697C" w:rsidRDefault="000863AE" w:rsidP="00E613B6">
      <w:pPr>
        <w:pStyle w:val="Prrafodelista"/>
        <w:numPr>
          <w:ilvl w:val="0"/>
          <w:numId w:val="30"/>
        </w:numPr>
        <w:jc w:val="both"/>
        <w:rPr>
          <w:rFonts w:asciiTheme="minorHAnsi" w:hAnsiTheme="minorHAnsi" w:cstheme="minorHAnsi"/>
          <w:szCs w:val="20"/>
        </w:rPr>
      </w:pPr>
      <w:r w:rsidRPr="00BD697C">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p>
    <w:p w:rsidR="00735BBD" w:rsidRPr="00BD697C" w:rsidRDefault="00735BBD" w:rsidP="00735BBD">
      <w:pPr>
        <w:pStyle w:val="Prrafodelista"/>
        <w:ind w:left="1068"/>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XVI.- Las leyes, reglamentos, decretos, circulares y demás normas que les resulten aplicables;</w:t>
      </w:r>
    </w:p>
    <w:p w:rsidR="00823BD3" w:rsidRPr="00BD697C" w:rsidRDefault="0058702E" w:rsidP="00E613B6">
      <w:pPr>
        <w:pStyle w:val="Prrafodelista"/>
        <w:numPr>
          <w:ilvl w:val="0"/>
          <w:numId w:val="31"/>
        </w:numPr>
        <w:jc w:val="both"/>
        <w:rPr>
          <w:rFonts w:asciiTheme="minorHAnsi" w:hAnsiTheme="minorHAnsi" w:cstheme="minorHAnsi"/>
          <w:szCs w:val="20"/>
        </w:rPr>
      </w:pPr>
      <w:r w:rsidRPr="00BD697C">
        <w:rPr>
          <w:rFonts w:asciiTheme="minorHAnsi" w:hAnsiTheme="minorHAnsi" w:cstheme="minorHAnsi"/>
          <w:szCs w:val="20"/>
        </w:rPr>
        <w:t xml:space="preserve">Se recomienda </w:t>
      </w:r>
      <w:r w:rsidR="00823BD3" w:rsidRPr="00BD697C">
        <w:rPr>
          <w:rFonts w:asciiTheme="minorHAnsi" w:hAnsiTheme="minorHAnsi" w:cstheme="minorHAnsi"/>
          <w:szCs w:val="20"/>
        </w:rPr>
        <w:t>incluir en la normatividad aplicable</w:t>
      </w:r>
      <w:r w:rsidR="000E62DC" w:rsidRPr="00BD697C">
        <w:rPr>
          <w:rFonts w:asciiTheme="minorHAnsi" w:hAnsiTheme="minorHAnsi" w:cstheme="minorHAnsi"/>
          <w:szCs w:val="20"/>
        </w:rPr>
        <w:t xml:space="preserve"> los dec</w:t>
      </w:r>
      <w:r w:rsidR="00823BD3" w:rsidRPr="00BD697C">
        <w:t xml:space="preserve">retos, acuerdos, manuales, lineamientos, circulares y todo otro documento que regule el actuar y/o la función de las entidades públicas. </w:t>
      </w:r>
    </w:p>
    <w:p w:rsidR="00877DCA" w:rsidRPr="00BD697C" w:rsidRDefault="00877DCA" w:rsidP="00E613B6">
      <w:pPr>
        <w:pStyle w:val="Prrafodelista"/>
        <w:numPr>
          <w:ilvl w:val="0"/>
          <w:numId w:val="31"/>
        </w:numPr>
        <w:jc w:val="both"/>
        <w:rPr>
          <w:rFonts w:asciiTheme="minorHAnsi" w:hAnsiTheme="minorHAnsi" w:cstheme="minorHAnsi"/>
          <w:szCs w:val="20"/>
        </w:rPr>
      </w:pPr>
      <w:r w:rsidRPr="00BD697C">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p>
    <w:p w:rsidR="0028652F" w:rsidRPr="00BD697C" w:rsidRDefault="0028652F" w:rsidP="000E37B4">
      <w:pPr>
        <w:pStyle w:val="Prrafodelista"/>
        <w:ind w:left="1068"/>
        <w:jc w:val="both"/>
        <w:rPr>
          <w:rFonts w:asciiTheme="minorHAnsi" w:hAnsiTheme="minorHAnsi" w:cstheme="minorHAnsi"/>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a).- La justificación técnica y financiera;</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c).- En su caso, las modificaciones a las condiciones originales del contrato.</w:t>
      </w:r>
    </w:p>
    <w:p w:rsidR="00BA0E5A" w:rsidRPr="00BD697C" w:rsidRDefault="008A48DD" w:rsidP="00BA0E5A">
      <w:pPr>
        <w:jc w:val="both"/>
        <w:rPr>
          <w:rFonts w:asciiTheme="minorHAnsi" w:hAnsiTheme="minorHAnsi" w:cstheme="minorHAnsi"/>
          <w:szCs w:val="20"/>
        </w:rPr>
      </w:pPr>
      <w:r w:rsidRPr="00BD697C">
        <w:rPr>
          <w:rFonts w:asciiTheme="minorHAnsi" w:hAnsiTheme="minorHAnsi" w:cstheme="minorHAnsi"/>
          <w:szCs w:val="20"/>
        </w:rPr>
        <w:lastRenderedPageBreak/>
        <w:t xml:space="preserve">Para el caso de las licitaciones públicas identificadas con las claves </w:t>
      </w:r>
      <w:r w:rsidRPr="00BD697C">
        <w:rPr>
          <w:rFonts w:asciiTheme="minorHAnsi" w:hAnsiTheme="minorHAnsi" w:cstheme="minorHAnsi"/>
          <w:b/>
          <w:szCs w:val="20"/>
        </w:rPr>
        <w:t>ADP-2014-LP-001, ADP-2014-LP-</w:t>
      </w:r>
      <w:r w:rsidR="008666B1" w:rsidRPr="00BD697C">
        <w:rPr>
          <w:rFonts w:asciiTheme="minorHAnsi" w:hAnsiTheme="minorHAnsi" w:cstheme="minorHAnsi"/>
          <w:b/>
          <w:szCs w:val="20"/>
        </w:rPr>
        <w:t>0</w:t>
      </w:r>
      <w:r w:rsidRPr="00BD697C">
        <w:rPr>
          <w:rFonts w:asciiTheme="minorHAnsi" w:hAnsiTheme="minorHAnsi" w:cstheme="minorHAnsi"/>
          <w:b/>
          <w:szCs w:val="20"/>
        </w:rPr>
        <w:t>02 ADP-2014-LP-003 ADP-2014-LP-004</w:t>
      </w:r>
      <w:r w:rsidR="00F9539A" w:rsidRPr="00BD697C">
        <w:rPr>
          <w:rFonts w:asciiTheme="minorHAnsi" w:hAnsiTheme="minorHAnsi" w:cstheme="minorHAnsi"/>
          <w:szCs w:val="20"/>
        </w:rPr>
        <w:t>, se</w:t>
      </w:r>
      <w:r w:rsidR="00FF26F6" w:rsidRPr="00BD697C">
        <w:rPr>
          <w:rFonts w:asciiTheme="minorHAnsi" w:hAnsiTheme="minorHAnsi" w:cstheme="minorHAnsi"/>
          <w:szCs w:val="20"/>
        </w:rPr>
        <w:t xml:space="preserve"> recomienda</w:t>
      </w:r>
      <w:r w:rsidRPr="00BD697C">
        <w:rPr>
          <w:rFonts w:asciiTheme="minorHAnsi" w:hAnsiTheme="minorHAnsi" w:cstheme="minorHAnsi"/>
          <w:szCs w:val="20"/>
        </w:rPr>
        <w:t xml:space="preserve"> publicar </w:t>
      </w:r>
    </w:p>
    <w:p w:rsidR="00BA0E5A" w:rsidRPr="00BD697C" w:rsidRDefault="00BA0E5A" w:rsidP="008A1D64">
      <w:pPr>
        <w:pStyle w:val="Prrafodelista"/>
        <w:numPr>
          <w:ilvl w:val="0"/>
          <w:numId w:val="15"/>
        </w:numPr>
        <w:jc w:val="both"/>
      </w:pPr>
      <w:r w:rsidRPr="00BD697C">
        <w:rPr>
          <w:rFonts w:asciiTheme="minorHAnsi" w:hAnsiTheme="minorHAnsi" w:cstheme="minorHAnsi"/>
          <w:szCs w:val="20"/>
        </w:rPr>
        <w:t>La convocatoria, y</w:t>
      </w:r>
    </w:p>
    <w:p w:rsidR="00475F85" w:rsidRPr="00BD697C" w:rsidRDefault="00BA0E5A" w:rsidP="008A1D64">
      <w:pPr>
        <w:pStyle w:val="Prrafodelista"/>
        <w:numPr>
          <w:ilvl w:val="0"/>
          <w:numId w:val="15"/>
        </w:numPr>
        <w:jc w:val="both"/>
      </w:pPr>
      <w:r w:rsidRPr="00BD697C">
        <w:rPr>
          <w:rFonts w:asciiTheme="minorHAnsi" w:hAnsiTheme="minorHAnsi" w:cstheme="minorHAnsi"/>
          <w:szCs w:val="20"/>
        </w:rPr>
        <w:t>L</w:t>
      </w:r>
      <w:r w:rsidR="00475F85" w:rsidRPr="00BD697C">
        <w:t>a justificación técnica y financiera;</w:t>
      </w:r>
      <w:r w:rsidR="008A48DD" w:rsidRPr="00BD697C">
        <w:t xml:space="preserve"> </w:t>
      </w:r>
    </w:p>
    <w:p w:rsidR="00475F85" w:rsidRPr="00BD697C" w:rsidRDefault="008A48DD" w:rsidP="008A1D64">
      <w:pPr>
        <w:pStyle w:val="Prrafodelista"/>
        <w:numPr>
          <w:ilvl w:val="0"/>
          <w:numId w:val="15"/>
        </w:numPr>
        <w:jc w:val="both"/>
      </w:pPr>
      <w:r w:rsidRPr="00BD697C">
        <w:t xml:space="preserve">Se recomienda </w:t>
      </w:r>
      <w:r w:rsidR="006B551B" w:rsidRPr="00BD697C">
        <w:t>actualizar esta fracción conforme el plazo establecido en la fracción II del artículo 12 de la LTAIPBC.</w:t>
      </w:r>
    </w:p>
    <w:p w:rsidR="003523F2" w:rsidRPr="00BD697C" w:rsidRDefault="003523F2" w:rsidP="000E37B4">
      <w:pPr>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XVIII.- Las adjudicaciones directas, señalando los motivos y fundamentos legales aplicados;</w:t>
      </w:r>
    </w:p>
    <w:p w:rsidR="006B551B" w:rsidRPr="00BD697C" w:rsidRDefault="006B551B" w:rsidP="008A1D64">
      <w:pPr>
        <w:pStyle w:val="Prrafodelista"/>
        <w:numPr>
          <w:ilvl w:val="0"/>
          <w:numId w:val="26"/>
        </w:numPr>
        <w:jc w:val="both"/>
      </w:pPr>
      <w:r w:rsidRPr="00BD697C">
        <w:t>Se recomienda actualizar esta fracción conforme el plazo establecido en la fracción II del artículo 12 de la LTAIPBC.</w:t>
      </w:r>
    </w:p>
    <w:p w:rsidR="005E15A6" w:rsidRPr="00BD697C" w:rsidRDefault="005E15A6" w:rsidP="000E37B4">
      <w:pPr>
        <w:pStyle w:val="Sinespaciado"/>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E35FD6" w:rsidRPr="00BD697C" w:rsidRDefault="00E35FD6" w:rsidP="000B7977">
      <w:pPr>
        <w:jc w:val="both"/>
      </w:pPr>
      <w:r w:rsidRPr="00BD697C">
        <w:t xml:space="preserve">Se recomienda </w:t>
      </w:r>
      <w:r w:rsidR="004D7142" w:rsidRPr="00BD697C">
        <w:t>pública</w:t>
      </w:r>
      <w:r w:rsidRPr="00BD697C">
        <w:t xml:space="preserve"> información generada en la actual administración respecto de los contratos de servicios profesionales celebrados por el </w:t>
      </w:r>
      <w:r w:rsidR="000E796A" w:rsidRPr="00BD697C">
        <w:t>S</w:t>
      </w:r>
      <w:r w:rsidRPr="00BD697C">
        <w:t xml:space="preserve">ujeto </w:t>
      </w:r>
      <w:r w:rsidR="000E796A" w:rsidRPr="00BD697C">
        <w:t>O</w:t>
      </w:r>
      <w:r w:rsidR="000B7977" w:rsidRPr="00BD697C">
        <w:t>bligado en un formato de listado indicando:</w:t>
      </w:r>
    </w:p>
    <w:p w:rsidR="000B7977" w:rsidRPr="00BD697C" w:rsidRDefault="000B7977" w:rsidP="008A1D64">
      <w:pPr>
        <w:pStyle w:val="Prrafodelista"/>
        <w:numPr>
          <w:ilvl w:val="0"/>
          <w:numId w:val="14"/>
        </w:numPr>
        <w:jc w:val="both"/>
      </w:pPr>
      <w:r w:rsidRPr="00BD697C">
        <w:t xml:space="preserve">El número de contrato, </w:t>
      </w:r>
    </w:p>
    <w:p w:rsidR="000B7977" w:rsidRPr="00BD697C" w:rsidRDefault="000B7977" w:rsidP="008A1D64">
      <w:pPr>
        <w:pStyle w:val="Prrafodelista"/>
        <w:numPr>
          <w:ilvl w:val="0"/>
          <w:numId w:val="14"/>
        </w:numPr>
        <w:jc w:val="both"/>
      </w:pPr>
      <w:r w:rsidRPr="00BD697C">
        <w:t xml:space="preserve">Su fecha de celebración, </w:t>
      </w:r>
    </w:p>
    <w:p w:rsidR="000B7977" w:rsidRPr="00BD697C" w:rsidRDefault="000B7977" w:rsidP="008A1D64">
      <w:pPr>
        <w:pStyle w:val="Prrafodelista"/>
        <w:numPr>
          <w:ilvl w:val="0"/>
          <w:numId w:val="14"/>
        </w:numPr>
        <w:jc w:val="both"/>
      </w:pPr>
      <w:r w:rsidRPr="00BD697C">
        <w:t>El nombr</w:t>
      </w:r>
      <w:r w:rsidR="003A43C7" w:rsidRPr="00BD697C">
        <w:t>e o razón social del proveedor,</w:t>
      </w:r>
    </w:p>
    <w:p w:rsidR="000B7977" w:rsidRPr="00BD697C" w:rsidRDefault="000B7977" w:rsidP="008A1D64">
      <w:pPr>
        <w:pStyle w:val="Prrafodelista"/>
        <w:numPr>
          <w:ilvl w:val="0"/>
          <w:numId w:val="14"/>
        </w:numPr>
        <w:jc w:val="both"/>
      </w:pPr>
      <w:r w:rsidRPr="00BD697C">
        <w:t>El</w:t>
      </w:r>
      <w:r w:rsidR="003A43C7" w:rsidRPr="00BD697C">
        <w:t xml:space="preserve"> objeto del contrato, y</w:t>
      </w:r>
    </w:p>
    <w:p w:rsidR="000B7977" w:rsidRPr="00BD697C" w:rsidRDefault="000B7977" w:rsidP="008A1D64">
      <w:pPr>
        <w:pStyle w:val="Prrafodelista"/>
        <w:numPr>
          <w:ilvl w:val="0"/>
          <w:numId w:val="14"/>
        </w:numPr>
        <w:jc w:val="both"/>
      </w:pPr>
      <w:r w:rsidRPr="00BD697C">
        <w:t>El monto del v</w:t>
      </w:r>
      <w:r w:rsidR="003A43C7" w:rsidRPr="00BD697C">
        <w:t xml:space="preserve">alor total de la contratación. </w:t>
      </w:r>
    </w:p>
    <w:p w:rsidR="000E796A" w:rsidRPr="00BD697C" w:rsidRDefault="000E796A" w:rsidP="000E37B4">
      <w:pPr>
        <w:pStyle w:val="Prrafodelista"/>
        <w:ind w:left="1068"/>
        <w:jc w:val="both"/>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XX.- El domicilio, número telefónico y la dirección electrónica de la Unidad de Transparencia, así como del Órgano Garante;</w:t>
      </w:r>
    </w:p>
    <w:p w:rsidR="003621FA" w:rsidRPr="00BD697C" w:rsidRDefault="00ED79BA" w:rsidP="000E37B4">
      <w:pPr>
        <w:jc w:val="both"/>
      </w:pPr>
      <w:r w:rsidRPr="00BD697C">
        <w:t xml:space="preserve">No se emiten recomendaciones respecto </w:t>
      </w:r>
      <w:r w:rsidR="00436CD7" w:rsidRPr="00BD697C">
        <w:t>a esta</w:t>
      </w:r>
      <w:r w:rsidRPr="00BD697C">
        <w:t xml:space="preserve"> fracción. </w:t>
      </w:r>
      <w:r w:rsidR="003621FA" w:rsidRPr="00BD697C">
        <w:tab/>
      </w:r>
    </w:p>
    <w:p w:rsidR="003523F2" w:rsidRPr="00BD697C" w:rsidRDefault="003523F2" w:rsidP="000E37B4">
      <w:pPr>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XXI.- La relación de solicitudes de acceso a la información pública y las respuestas que se les den;</w:t>
      </w:r>
    </w:p>
    <w:p w:rsidR="003523F2" w:rsidRPr="00BD697C" w:rsidRDefault="00436CD7" w:rsidP="008A1D64">
      <w:pPr>
        <w:pStyle w:val="Prrafodelista"/>
        <w:numPr>
          <w:ilvl w:val="0"/>
          <w:numId w:val="10"/>
        </w:numPr>
        <w:jc w:val="both"/>
        <w:rPr>
          <w:rFonts w:asciiTheme="minorHAnsi" w:hAnsiTheme="minorHAnsi" w:cstheme="minorHAnsi"/>
          <w:b/>
          <w:szCs w:val="20"/>
        </w:rPr>
      </w:pPr>
      <w:r w:rsidRPr="00BD697C">
        <w:rPr>
          <w:rFonts w:asciiTheme="minorHAnsi" w:hAnsiTheme="minorHAnsi" w:cstheme="minorHAnsi"/>
          <w:szCs w:val="20"/>
        </w:rPr>
        <w:t>Se recomienda publicar el t</w:t>
      </w:r>
      <w:r w:rsidR="004D5EBD" w:rsidRPr="00BD697C">
        <w:rPr>
          <w:rFonts w:asciiTheme="minorHAnsi" w:hAnsiTheme="minorHAnsi" w:cstheme="minorHAnsi"/>
          <w:szCs w:val="20"/>
        </w:rPr>
        <w:t xml:space="preserve">exto completo de la solicitud </w:t>
      </w:r>
      <w:r w:rsidR="00ED79BA" w:rsidRPr="00BD697C">
        <w:rPr>
          <w:rFonts w:asciiTheme="minorHAnsi" w:hAnsiTheme="minorHAnsi" w:cstheme="minorHAnsi"/>
          <w:szCs w:val="20"/>
        </w:rPr>
        <w:t>cuidando en todo momento no incluir datos personales del solicitante</w:t>
      </w:r>
      <w:r w:rsidR="004D5EBD" w:rsidRPr="00BD697C">
        <w:rPr>
          <w:rFonts w:asciiTheme="minorHAnsi" w:hAnsiTheme="minorHAnsi" w:cstheme="minorHAnsi"/>
          <w:szCs w:val="20"/>
        </w:rPr>
        <w:t xml:space="preserve"> toda vez que al menos para el caso de la solicitud con número de folio 980 se indica </w:t>
      </w:r>
      <w:r w:rsidR="008F3B8B" w:rsidRPr="00BD697C">
        <w:rPr>
          <w:rFonts w:asciiTheme="minorHAnsi" w:hAnsiTheme="minorHAnsi" w:cstheme="minorHAnsi"/>
          <w:szCs w:val="20"/>
        </w:rPr>
        <w:t>que la</w:t>
      </w:r>
      <w:r w:rsidR="004D5EBD" w:rsidRPr="00BD697C">
        <w:rPr>
          <w:rFonts w:asciiTheme="minorHAnsi" w:hAnsiTheme="minorHAnsi" w:cstheme="minorHAnsi"/>
          <w:szCs w:val="20"/>
        </w:rPr>
        <w:t xml:space="preserve"> pregunta se encuentra en archivo anexo el cual no se encuentra publicado en el listado</w:t>
      </w:r>
      <w:r w:rsidRPr="00BD697C">
        <w:rPr>
          <w:rFonts w:asciiTheme="minorHAnsi" w:hAnsiTheme="minorHAnsi" w:cstheme="minorHAnsi"/>
          <w:szCs w:val="20"/>
        </w:rPr>
        <w:t>.</w:t>
      </w:r>
    </w:p>
    <w:p w:rsidR="00BC3F95" w:rsidRPr="00BD697C" w:rsidRDefault="00BC3F95" w:rsidP="00BC3F95">
      <w:pPr>
        <w:pStyle w:val="Prrafodelista"/>
        <w:ind w:left="1068"/>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XXII La relación de los servidores públicos comisionados fuera de su área de adscripción por cualquier causa, incluso de carácter sindical;</w:t>
      </w:r>
    </w:p>
    <w:p w:rsidR="00A32D66" w:rsidRPr="00BD697C" w:rsidRDefault="00A32D66" w:rsidP="00A32D66">
      <w:pPr>
        <w:jc w:val="both"/>
      </w:pPr>
      <w:r w:rsidRPr="00BD697C">
        <w:t xml:space="preserve">No se emiten recomendaciones con respecto a esta fracción. </w:t>
      </w:r>
      <w:r w:rsidRPr="00BD697C">
        <w:tab/>
      </w:r>
    </w:p>
    <w:p w:rsidR="003523F2" w:rsidRPr="00BD697C" w:rsidRDefault="003523F2" w:rsidP="000E37B4">
      <w:pPr>
        <w:pStyle w:val="Prrafodelista"/>
        <w:ind w:left="928"/>
        <w:jc w:val="both"/>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XXIII.- Los dictámenes de las auditorías que se practiquen a los sujetos obligados;</w:t>
      </w:r>
    </w:p>
    <w:p w:rsidR="00476FC9" w:rsidRPr="00BD697C" w:rsidRDefault="00476FC9" w:rsidP="00DD5CDE">
      <w:pPr>
        <w:jc w:val="both"/>
      </w:pPr>
      <w:r w:rsidRPr="00BD697C">
        <w:t xml:space="preserve">Se </w:t>
      </w:r>
      <w:r w:rsidR="0004472E" w:rsidRPr="00BD697C">
        <w:t>recomienda</w:t>
      </w:r>
      <w:r w:rsidRPr="00BD697C">
        <w:t xml:space="preserve"> publicar el listado de las auditorías realizadas durante el ejercicio presupuestal en curso de cada Sujeto obligado que realicen los Órganos Internos de Control, indi</w:t>
      </w:r>
      <w:r w:rsidR="00DD5CDE" w:rsidRPr="00BD697C">
        <w:t>cando la siguiente información:</w:t>
      </w:r>
    </w:p>
    <w:p w:rsidR="00476FC9" w:rsidRPr="00BD697C" w:rsidRDefault="00476FC9" w:rsidP="008A1D64">
      <w:pPr>
        <w:pStyle w:val="Prrafodelista"/>
        <w:numPr>
          <w:ilvl w:val="0"/>
          <w:numId w:val="11"/>
        </w:numPr>
        <w:jc w:val="both"/>
        <w:rPr>
          <w:rFonts w:asciiTheme="minorHAnsi" w:hAnsiTheme="minorHAnsi" w:cstheme="minorHAnsi"/>
          <w:szCs w:val="20"/>
        </w:rPr>
      </w:pPr>
      <w:r w:rsidRPr="00BD697C">
        <w:t xml:space="preserve">Tipo de auditoría (integral, específica, de programas, de desempeño, de </w:t>
      </w:r>
      <w:r w:rsidR="004764FC" w:rsidRPr="00BD697C">
        <w:t>control, de seguimiento y otras)</w:t>
      </w:r>
      <w:r w:rsidR="00323F1E" w:rsidRPr="00BD697C">
        <w:t>.</w:t>
      </w:r>
    </w:p>
    <w:p w:rsidR="00476FC9" w:rsidRPr="00BD697C" w:rsidRDefault="00323F1E" w:rsidP="008A1D64">
      <w:pPr>
        <w:pStyle w:val="Prrafodelista"/>
        <w:numPr>
          <w:ilvl w:val="0"/>
          <w:numId w:val="11"/>
        </w:numPr>
        <w:jc w:val="both"/>
        <w:rPr>
          <w:rFonts w:asciiTheme="minorHAnsi" w:hAnsiTheme="minorHAnsi" w:cstheme="minorHAnsi"/>
          <w:szCs w:val="20"/>
        </w:rPr>
      </w:pPr>
      <w:r w:rsidRPr="00BD697C">
        <w:t>Número y tipo de observaciones.</w:t>
      </w:r>
    </w:p>
    <w:p w:rsidR="00476FC9" w:rsidRPr="00BD697C" w:rsidRDefault="00EE41EE" w:rsidP="008A1D64">
      <w:pPr>
        <w:pStyle w:val="Prrafodelista"/>
        <w:numPr>
          <w:ilvl w:val="0"/>
          <w:numId w:val="11"/>
        </w:numPr>
        <w:jc w:val="both"/>
        <w:rPr>
          <w:rFonts w:asciiTheme="minorHAnsi" w:hAnsiTheme="minorHAnsi" w:cstheme="minorHAnsi"/>
          <w:szCs w:val="20"/>
        </w:rPr>
      </w:pPr>
      <w:r w:rsidRPr="00BD697C">
        <w:t>Observaciones solventadas.</w:t>
      </w:r>
    </w:p>
    <w:p w:rsidR="00854556" w:rsidRPr="00BD697C" w:rsidRDefault="00854556" w:rsidP="000E37B4">
      <w:pPr>
        <w:pStyle w:val="Prrafodelista"/>
        <w:ind w:left="1080"/>
        <w:jc w:val="both"/>
        <w:rPr>
          <w:rFonts w:asciiTheme="minorHAnsi" w:hAnsiTheme="minorHAnsi" w:cstheme="minorHAnsi"/>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XXIV.-Los informes que por disposición legal generen los sujetos obligados; y</w:t>
      </w:r>
    </w:p>
    <w:p w:rsidR="00630948" w:rsidRPr="00BD697C" w:rsidRDefault="006E0142" w:rsidP="00E613B6">
      <w:pPr>
        <w:pStyle w:val="Prrafodelista"/>
        <w:numPr>
          <w:ilvl w:val="0"/>
          <w:numId w:val="32"/>
        </w:numPr>
        <w:jc w:val="both"/>
        <w:rPr>
          <w:rFonts w:asciiTheme="minorHAnsi" w:hAnsiTheme="minorHAnsi" w:cstheme="minorHAnsi"/>
          <w:szCs w:val="20"/>
        </w:rPr>
      </w:pPr>
      <w:r w:rsidRPr="00BD697C">
        <w:rPr>
          <w:rFonts w:asciiTheme="minorHAnsi" w:hAnsiTheme="minorHAnsi" w:cstheme="minorHAnsi"/>
          <w:szCs w:val="20"/>
        </w:rPr>
        <w:t>Se recomienda publicar los informes de gobierno de la actual administración municipal.</w:t>
      </w:r>
    </w:p>
    <w:p w:rsidR="00476FC9" w:rsidRPr="00BD697C" w:rsidRDefault="00A2421E" w:rsidP="00E613B6">
      <w:pPr>
        <w:pStyle w:val="Prrafodelista"/>
        <w:numPr>
          <w:ilvl w:val="0"/>
          <w:numId w:val="32"/>
        </w:numPr>
        <w:jc w:val="both"/>
        <w:rPr>
          <w:rFonts w:asciiTheme="minorHAnsi" w:hAnsiTheme="minorHAnsi" w:cstheme="minorHAnsi"/>
          <w:szCs w:val="20"/>
        </w:rPr>
      </w:pPr>
      <w:r w:rsidRPr="00BD697C">
        <w:t xml:space="preserve">Se recomienda publicar </w:t>
      </w:r>
      <w:r w:rsidR="00F43327" w:rsidRPr="00BD697C">
        <w:t>f</w:t>
      </w:r>
      <w:r w:rsidR="00476FC9" w:rsidRPr="00BD697C">
        <w:t xml:space="preserve">undamento legal por </w:t>
      </w:r>
      <w:r w:rsidR="00F43327" w:rsidRPr="00BD697C">
        <w:t>el</w:t>
      </w:r>
      <w:r w:rsidR="006E0142" w:rsidRPr="00BD697C">
        <w:t xml:space="preserve"> cual se presenta el informe.</w:t>
      </w:r>
    </w:p>
    <w:p w:rsidR="00476FC9" w:rsidRPr="00BD697C" w:rsidRDefault="00F43327" w:rsidP="00E613B6">
      <w:pPr>
        <w:pStyle w:val="Prrafodelista"/>
        <w:numPr>
          <w:ilvl w:val="0"/>
          <w:numId w:val="32"/>
        </w:numPr>
        <w:jc w:val="both"/>
        <w:rPr>
          <w:rFonts w:asciiTheme="minorHAnsi" w:hAnsiTheme="minorHAnsi" w:cstheme="minorHAnsi"/>
          <w:szCs w:val="20"/>
        </w:rPr>
      </w:pPr>
      <w:r w:rsidRPr="00BD697C">
        <w:t>Periodo que se informa.</w:t>
      </w:r>
      <w:r w:rsidR="00717890" w:rsidRPr="00BD697C">
        <w:rPr>
          <w:rFonts w:asciiTheme="minorHAnsi" w:hAnsiTheme="minorHAnsi" w:cstheme="minorHAnsi"/>
          <w:b/>
          <w:szCs w:val="20"/>
        </w:rPr>
        <w:t xml:space="preserve"> </w:t>
      </w:r>
    </w:p>
    <w:p w:rsidR="0028652F" w:rsidRPr="00BD697C" w:rsidRDefault="0028652F" w:rsidP="000E37B4">
      <w:pPr>
        <w:pStyle w:val="Prrafodelista"/>
        <w:ind w:left="927"/>
        <w:jc w:val="both"/>
        <w:rPr>
          <w:rFonts w:asciiTheme="minorHAnsi" w:hAnsiTheme="minorHAnsi" w:cstheme="minorHAnsi"/>
          <w:b/>
          <w:szCs w:val="20"/>
        </w:rPr>
      </w:pPr>
    </w:p>
    <w:p w:rsidR="00FA4143" w:rsidRPr="00BD697C" w:rsidRDefault="00FA4143" w:rsidP="000E37B4">
      <w:pPr>
        <w:jc w:val="both"/>
        <w:rPr>
          <w:rFonts w:asciiTheme="minorHAnsi" w:hAnsiTheme="minorHAnsi" w:cstheme="minorHAnsi"/>
          <w:b/>
          <w:szCs w:val="20"/>
        </w:rPr>
      </w:pPr>
      <w:r w:rsidRPr="00BD697C">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547D21" w:rsidRPr="00BD697C" w:rsidRDefault="00547D21" w:rsidP="00547D21">
      <w:pPr>
        <w:jc w:val="both"/>
      </w:pPr>
      <w:r w:rsidRPr="00BD697C">
        <w:t xml:space="preserve">No se emiten recomendaciones con respecto a esta fracción. </w:t>
      </w:r>
      <w:r w:rsidRPr="00BD697C">
        <w:tab/>
      </w:r>
    </w:p>
    <w:p w:rsidR="00FA4143" w:rsidRPr="00BD697C" w:rsidRDefault="00FA4143" w:rsidP="000E37B4">
      <w:pPr>
        <w:jc w:val="both"/>
        <w:rPr>
          <w:rFonts w:asciiTheme="minorHAnsi" w:hAnsiTheme="minorHAnsi" w:cstheme="minorHAnsi"/>
          <w:szCs w:val="20"/>
        </w:rPr>
      </w:pPr>
    </w:p>
    <w:p w:rsidR="00782865" w:rsidRPr="00BD697C" w:rsidRDefault="00782865" w:rsidP="000E37B4">
      <w:pPr>
        <w:jc w:val="both"/>
        <w:rPr>
          <w:rFonts w:asciiTheme="minorHAnsi" w:hAnsiTheme="minorHAnsi" w:cstheme="minorHAnsi"/>
          <w:szCs w:val="20"/>
        </w:rPr>
      </w:pPr>
    </w:p>
    <w:p w:rsidR="00BD697C" w:rsidRPr="00BD697C" w:rsidRDefault="00BD697C" w:rsidP="000E37B4">
      <w:pPr>
        <w:jc w:val="both"/>
        <w:rPr>
          <w:rFonts w:asciiTheme="minorHAnsi" w:hAnsiTheme="minorHAnsi" w:cstheme="minorHAnsi"/>
          <w:szCs w:val="20"/>
        </w:rPr>
      </w:pPr>
    </w:p>
    <w:p w:rsidR="00BD697C" w:rsidRPr="00BD697C" w:rsidRDefault="00BD697C" w:rsidP="000E37B4">
      <w:pPr>
        <w:jc w:val="both"/>
        <w:rPr>
          <w:rFonts w:asciiTheme="minorHAnsi" w:hAnsiTheme="minorHAnsi" w:cstheme="minorHAnsi"/>
          <w:szCs w:val="20"/>
        </w:rPr>
      </w:pPr>
    </w:p>
    <w:p w:rsidR="004F479E" w:rsidRPr="00BD697C" w:rsidRDefault="004F479E" w:rsidP="000E37B4">
      <w:pPr>
        <w:jc w:val="both"/>
        <w:rPr>
          <w:rFonts w:asciiTheme="minorHAnsi" w:hAnsiTheme="minorHAnsi" w:cstheme="minorHAnsi"/>
          <w:szCs w:val="20"/>
        </w:rPr>
      </w:pPr>
    </w:p>
    <w:p w:rsidR="00FA4143" w:rsidRPr="00BD697C" w:rsidRDefault="00D122BD" w:rsidP="000E37B4">
      <w:pPr>
        <w:jc w:val="both"/>
        <w:rPr>
          <w:rFonts w:asciiTheme="minorHAnsi" w:hAnsiTheme="minorHAnsi" w:cstheme="minorHAnsi"/>
          <w:b/>
          <w:szCs w:val="20"/>
        </w:rPr>
      </w:pPr>
      <w:r w:rsidRPr="00BD697C">
        <w:rPr>
          <w:rFonts w:asciiTheme="minorHAnsi" w:hAnsiTheme="minorHAnsi" w:cstheme="minorHAnsi"/>
          <w:b/>
          <w:szCs w:val="20"/>
        </w:rPr>
        <w:lastRenderedPageBreak/>
        <w:t>A</w:t>
      </w:r>
      <w:r w:rsidR="00FA4143" w:rsidRPr="00BD697C">
        <w:rPr>
          <w:rFonts w:asciiTheme="minorHAnsi" w:hAnsiTheme="minorHAnsi" w:cstheme="minorHAnsi"/>
          <w:b/>
          <w:szCs w:val="20"/>
        </w:rPr>
        <w:t>rtículo 17.- Además de la información que le resulte aplicable contenida en el artículo 11, los Ayuntamientos deberán dar a conocer:</w:t>
      </w:r>
      <w:r w:rsidR="00862204" w:rsidRPr="00BD697C">
        <w:rPr>
          <w:rFonts w:asciiTheme="minorHAnsi" w:hAnsiTheme="minorHAnsi" w:cstheme="minorHAnsi"/>
          <w:b/>
          <w:szCs w:val="20"/>
        </w:rPr>
        <w:t>*</w:t>
      </w: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b/>
          <w:bCs/>
          <w:lang w:eastAsia="es-MX"/>
        </w:rPr>
        <w:t xml:space="preserve">I.- </w:t>
      </w:r>
      <w:r w:rsidRPr="00BD697C">
        <w:rPr>
          <w:rFonts w:asciiTheme="minorHAnsi" w:hAnsiTheme="minorHAnsi"/>
          <w:b/>
          <w:lang w:eastAsia="es-MX"/>
        </w:rPr>
        <w:t>El Plan Municipal de Desarrollo, así como los planes y programas operativos anuales que se deriven de éste y de la Ley de Planeación para el Estado de Baja California;</w:t>
      </w:r>
    </w:p>
    <w:p w:rsidR="00FA4143" w:rsidRPr="00BD697C" w:rsidRDefault="00FA4143" w:rsidP="000E37B4">
      <w:pPr>
        <w:autoSpaceDE w:val="0"/>
        <w:autoSpaceDN w:val="0"/>
        <w:adjustRightInd w:val="0"/>
        <w:spacing w:after="0" w:line="240" w:lineRule="auto"/>
        <w:jc w:val="both"/>
        <w:rPr>
          <w:rFonts w:asciiTheme="minorHAnsi" w:hAnsiTheme="minorHAnsi"/>
          <w:lang w:eastAsia="es-MX"/>
        </w:rPr>
      </w:pPr>
    </w:p>
    <w:p w:rsidR="009948F7" w:rsidRPr="00BD697C" w:rsidRDefault="006A3527" w:rsidP="00E613B6">
      <w:pPr>
        <w:pStyle w:val="Prrafodelista"/>
        <w:numPr>
          <w:ilvl w:val="0"/>
          <w:numId w:val="33"/>
        </w:numPr>
        <w:jc w:val="both"/>
      </w:pPr>
      <w:r w:rsidRPr="00BD697C">
        <w:t>Se recomienda publican los planes y programas operativos correspondientes a la ejercicio 2015 y que se deriven del Plan Municipal de Desarrollo.</w:t>
      </w:r>
    </w:p>
    <w:p w:rsidR="006A3527" w:rsidRPr="00BD697C" w:rsidRDefault="006A3527" w:rsidP="006A3527">
      <w:pPr>
        <w:pStyle w:val="Prrafodelista"/>
        <w:jc w:val="both"/>
      </w:pP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b/>
          <w:bCs/>
          <w:lang w:eastAsia="es-MX"/>
        </w:rPr>
        <w:t xml:space="preserve">II.- </w:t>
      </w:r>
      <w:r w:rsidRPr="00BD697C">
        <w:rPr>
          <w:rFonts w:asciiTheme="minorHAnsi" w:hAnsiTheme="minorHAnsi"/>
          <w:b/>
          <w:lang w:eastAsia="es-MX"/>
        </w:rPr>
        <w:t xml:space="preserve">Las iniciativas de reglamentos o acuerdos, así como el estado que guardan; </w:t>
      </w:r>
    </w:p>
    <w:p w:rsidR="00FA4143" w:rsidRPr="00BD697C" w:rsidRDefault="00FA4143" w:rsidP="000E37B4">
      <w:pPr>
        <w:autoSpaceDE w:val="0"/>
        <w:autoSpaceDN w:val="0"/>
        <w:adjustRightInd w:val="0"/>
        <w:spacing w:after="0" w:line="240" w:lineRule="auto"/>
        <w:jc w:val="both"/>
        <w:rPr>
          <w:rFonts w:asciiTheme="minorHAnsi" w:hAnsiTheme="minorHAnsi"/>
          <w:lang w:eastAsia="es-MX"/>
        </w:rPr>
      </w:pPr>
    </w:p>
    <w:p w:rsidR="00D95FCC" w:rsidRPr="00BD697C" w:rsidRDefault="00D95FCC" w:rsidP="008A1D64">
      <w:pPr>
        <w:pStyle w:val="Prrafodelista"/>
        <w:numPr>
          <w:ilvl w:val="0"/>
          <w:numId w:val="6"/>
        </w:numPr>
        <w:autoSpaceDE w:val="0"/>
        <w:autoSpaceDN w:val="0"/>
        <w:adjustRightInd w:val="0"/>
        <w:spacing w:after="0" w:line="240" w:lineRule="auto"/>
        <w:jc w:val="both"/>
        <w:rPr>
          <w:rFonts w:asciiTheme="minorHAnsi" w:hAnsiTheme="minorHAnsi"/>
          <w:lang w:eastAsia="es-MX"/>
        </w:rPr>
      </w:pPr>
      <w:r w:rsidRPr="00BD697C">
        <w:rPr>
          <w:rFonts w:asciiTheme="minorHAnsi" w:hAnsiTheme="minorHAnsi"/>
          <w:lang w:eastAsia="es-MX"/>
        </w:rPr>
        <w:t xml:space="preserve">Se recomienda </w:t>
      </w:r>
      <w:r w:rsidR="00F43327" w:rsidRPr="00BD697C">
        <w:rPr>
          <w:rFonts w:asciiTheme="minorHAnsi" w:hAnsiTheme="minorHAnsi"/>
          <w:lang w:eastAsia="es-MX"/>
        </w:rPr>
        <w:t xml:space="preserve">publicar </w:t>
      </w:r>
      <w:r w:rsidRPr="00BD697C">
        <w:rPr>
          <w:rFonts w:asciiTheme="minorHAnsi" w:hAnsiTheme="minorHAnsi"/>
          <w:lang w:eastAsia="es-MX"/>
        </w:rPr>
        <w:t xml:space="preserve">información de las iniciativas de reglamentos o </w:t>
      </w:r>
      <w:r w:rsidR="00EF76E1" w:rsidRPr="00BD697C">
        <w:rPr>
          <w:rFonts w:asciiTheme="minorHAnsi" w:hAnsiTheme="minorHAnsi"/>
          <w:lang w:eastAsia="es-MX"/>
        </w:rPr>
        <w:t>acuerdos,</w:t>
      </w:r>
      <w:r w:rsidR="00C22476" w:rsidRPr="00BD697C">
        <w:rPr>
          <w:rFonts w:asciiTheme="minorHAnsi" w:hAnsiTheme="minorHAnsi"/>
          <w:lang w:eastAsia="es-MX"/>
        </w:rPr>
        <w:t xml:space="preserve"> así como el estado que guardan (la información en esta fracción corresponde a la que debe publicarse en la fracción XVI del articulo 11).</w:t>
      </w:r>
    </w:p>
    <w:p w:rsidR="000C5DC1" w:rsidRPr="00BD697C" w:rsidRDefault="000C5DC1" w:rsidP="000C5DC1">
      <w:pPr>
        <w:pStyle w:val="Prrafodelista"/>
        <w:autoSpaceDE w:val="0"/>
        <w:autoSpaceDN w:val="0"/>
        <w:adjustRightInd w:val="0"/>
        <w:spacing w:after="0" w:line="240" w:lineRule="auto"/>
        <w:ind w:left="1068"/>
        <w:jc w:val="both"/>
        <w:rPr>
          <w:rFonts w:asciiTheme="minorHAnsi" w:hAnsiTheme="minorHAnsi"/>
          <w:lang w:eastAsia="es-MX"/>
        </w:rPr>
      </w:pP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b/>
          <w:bCs/>
          <w:lang w:eastAsia="es-MX"/>
        </w:rPr>
        <w:t xml:space="preserve">III.- </w:t>
      </w:r>
      <w:r w:rsidRPr="00BD697C">
        <w:rPr>
          <w:rFonts w:asciiTheme="minorHAnsi" w:hAnsiTheme="minorHAnsi"/>
          <w:b/>
          <w:lang w:eastAsia="es-MX"/>
        </w:rPr>
        <w:t xml:space="preserve">Las actas de las sesiones del Cabildo, que incluyan la lista de asistencia; así como el sentido de votación sobre las iniciativas o acuerdos; </w:t>
      </w:r>
    </w:p>
    <w:p w:rsidR="008C6380" w:rsidRPr="00BD697C" w:rsidRDefault="008C6380" w:rsidP="000E37B4">
      <w:pPr>
        <w:autoSpaceDE w:val="0"/>
        <w:autoSpaceDN w:val="0"/>
        <w:adjustRightInd w:val="0"/>
        <w:spacing w:after="0" w:line="240" w:lineRule="auto"/>
        <w:jc w:val="both"/>
        <w:rPr>
          <w:rFonts w:asciiTheme="minorHAnsi" w:hAnsiTheme="minorHAnsi"/>
          <w:b/>
          <w:lang w:eastAsia="es-MX"/>
        </w:rPr>
      </w:pPr>
    </w:p>
    <w:p w:rsidR="00D41632" w:rsidRPr="00BD697C" w:rsidRDefault="00E46FD1" w:rsidP="008A1D64">
      <w:pPr>
        <w:pStyle w:val="Prrafodelista"/>
        <w:numPr>
          <w:ilvl w:val="0"/>
          <w:numId w:val="23"/>
        </w:numPr>
        <w:jc w:val="both"/>
      </w:pPr>
      <w:r w:rsidRPr="00BD697C">
        <w:t>Se recomienda publicar las actas de las sesione de Cabildo celebradas a partir del 12 de marzo de 2015. En la fracción correspondiente a los dictámenes se puede observar que después de esa fecha ya han sido celebradas sesiones adicionales.</w:t>
      </w:r>
    </w:p>
    <w:p w:rsidR="00E46FD1" w:rsidRPr="00BD697C" w:rsidRDefault="00E46FD1" w:rsidP="00E46FD1">
      <w:pPr>
        <w:pStyle w:val="Prrafodelista"/>
        <w:jc w:val="both"/>
      </w:pP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b/>
          <w:bCs/>
          <w:lang w:eastAsia="es-MX"/>
        </w:rPr>
        <w:t xml:space="preserve">IV.- </w:t>
      </w:r>
      <w:r w:rsidRPr="00BD697C">
        <w:rPr>
          <w:rFonts w:asciiTheme="minorHAnsi" w:hAnsiTheme="minorHAnsi"/>
          <w:b/>
          <w:lang w:eastAsia="es-MX"/>
        </w:rPr>
        <w:t xml:space="preserve">Dictámenes y Acuerdos aprobados por el Cabildo; </w:t>
      </w:r>
    </w:p>
    <w:p w:rsidR="00FA4143" w:rsidRPr="00BD697C" w:rsidRDefault="00FA4143" w:rsidP="000E37B4">
      <w:pPr>
        <w:autoSpaceDE w:val="0"/>
        <w:autoSpaceDN w:val="0"/>
        <w:adjustRightInd w:val="0"/>
        <w:spacing w:after="0" w:line="240" w:lineRule="auto"/>
        <w:jc w:val="both"/>
        <w:rPr>
          <w:rFonts w:asciiTheme="minorHAnsi" w:hAnsiTheme="minorHAnsi"/>
          <w:lang w:eastAsia="es-MX"/>
        </w:rPr>
      </w:pPr>
    </w:p>
    <w:p w:rsidR="00CD3B6D" w:rsidRPr="00BD697C" w:rsidRDefault="003243A4" w:rsidP="008A1D64">
      <w:pPr>
        <w:pStyle w:val="Prrafodelista"/>
        <w:numPr>
          <w:ilvl w:val="0"/>
          <w:numId w:val="27"/>
        </w:numPr>
        <w:autoSpaceDE w:val="0"/>
        <w:autoSpaceDN w:val="0"/>
        <w:adjustRightInd w:val="0"/>
        <w:spacing w:after="0" w:line="240" w:lineRule="auto"/>
        <w:jc w:val="both"/>
        <w:rPr>
          <w:rFonts w:asciiTheme="minorHAnsi" w:hAnsiTheme="minorHAnsi"/>
          <w:lang w:eastAsia="es-MX"/>
        </w:rPr>
      </w:pPr>
      <w:r w:rsidRPr="00BD697C">
        <w:rPr>
          <w:rFonts w:asciiTheme="minorHAnsi" w:hAnsiTheme="minorHAnsi"/>
          <w:lang w:eastAsia="es-MX"/>
        </w:rPr>
        <w:t xml:space="preserve">Se </w:t>
      </w:r>
      <w:r w:rsidR="00BF4C93" w:rsidRPr="00BD697C">
        <w:rPr>
          <w:rFonts w:asciiTheme="minorHAnsi" w:hAnsiTheme="minorHAnsi"/>
          <w:lang w:eastAsia="es-MX"/>
        </w:rPr>
        <w:t>recomienda publicar lo dictámenes y acuerdos aprobados por el Cabildo durante el ejercicio en curso y en el último trimestre de 2014. En un enlace fuera de esta fracción se pueden identificar algunos de estos documentos (</w:t>
      </w:r>
      <w:hyperlink r:id="rId8" w:history="1">
        <w:r w:rsidR="00BF4C93" w:rsidRPr="00BD697C">
          <w:rPr>
            <w:rStyle w:val="Hipervnculo"/>
            <w:rFonts w:asciiTheme="minorHAnsi" w:hAnsiTheme="minorHAnsi"/>
            <w:lang w:eastAsia="es-MX"/>
          </w:rPr>
          <w:t>http://www.tijuana.gob.mx/Cabildo/gaceta.aspx</w:t>
        </w:r>
      </w:hyperlink>
      <w:r w:rsidR="00BF4C93" w:rsidRPr="00BD697C">
        <w:rPr>
          <w:rFonts w:asciiTheme="minorHAnsi" w:hAnsiTheme="minorHAnsi"/>
          <w:lang w:eastAsia="es-MX"/>
        </w:rPr>
        <w:t xml:space="preserve"> ).</w:t>
      </w:r>
    </w:p>
    <w:p w:rsidR="00F9355C" w:rsidRPr="00BD697C"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b/>
          <w:bCs/>
          <w:lang w:eastAsia="es-MX"/>
        </w:rPr>
        <w:t xml:space="preserve">V.- </w:t>
      </w:r>
      <w:r w:rsidRPr="00BD697C">
        <w:rPr>
          <w:rFonts w:asciiTheme="minorHAnsi" w:hAnsiTheme="minorHAnsi"/>
          <w:b/>
          <w:lang w:eastAsia="es-MX"/>
        </w:rPr>
        <w:t xml:space="preserve">Los ingresos por concepto de participaciones federales y estatales; así como por la recaudación fiscal que se integre a la hacienda pública; </w:t>
      </w: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p>
    <w:p w:rsidR="00267F9A" w:rsidRPr="00BD697C" w:rsidRDefault="00884136" w:rsidP="008A1D64">
      <w:pPr>
        <w:pStyle w:val="Prrafodelista"/>
        <w:numPr>
          <w:ilvl w:val="0"/>
          <w:numId w:val="24"/>
        </w:numPr>
        <w:jc w:val="both"/>
      </w:pPr>
      <w:r w:rsidRPr="00BD697C">
        <w:t>Se recomienda publicar información correspondiente al ejercicio 2015 de las participaciones federales y estatales, así como por la recaudación fiscal que se integre a la hacienda pública.</w:t>
      </w:r>
    </w:p>
    <w:p w:rsidR="00FA4143" w:rsidRPr="00BD697C" w:rsidRDefault="00FA4143"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b/>
          <w:bCs/>
          <w:lang w:eastAsia="es-MX"/>
        </w:rPr>
        <w:t xml:space="preserve">VI.- </w:t>
      </w:r>
      <w:r w:rsidRPr="00BD697C">
        <w:rPr>
          <w:rFonts w:asciiTheme="minorHAnsi" w:hAnsiTheme="minorHAnsi"/>
          <w:b/>
          <w:lang w:eastAsia="es-MX"/>
        </w:rPr>
        <w:t xml:space="preserve">Inventario de bienes inmuebles; </w:t>
      </w:r>
    </w:p>
    <w:p w:rsidR="00267F9A" w:rsidRPr="00BD697C" w:rsidRDefault="00267F9A" w:rsidP="000E37B4">
      <w:pPr>
        <w:autoSpaceDE w:val="0"/>
        <w:autoSpaceDN w:val="0"/>
        <w:adjustRightInd w:val="0"/>
        <w:spacing w:after="0" w:line="240" w:lineRule="auto"/>
        <w:jc w:val="both"/>
        <w:rPr>
          <w:rFonts w:asciiTheme="minorHAnsi" w:hAnsiTheme="minorHAnsi"/>
          <w:b/>
          <w:lang w:eastAsia="es-MX"/>
        </w:rPr>
      </w:pPr>
    </w:p>
    <w:p w:rsidR="00267F9A" w:rsidRPr="00BD697C" w:rsidRDefault="00267F9A" w:rsidP="00267F9A">
      <w:pPr>
        <w:jc w:val="both"/>
      </w:pPr>
      <w:r w:rsidRPr="00BD697C">
        <w:t xml:space="preserve">No se emiten recomendaciones con respecto a esta fracción. </w:t>
      </w:r>
      <w:r w:rsidRPr="00BD697C">
        <w:tab/>
      </w:r>
    </w:p>
    <w:p w:rsidR="00FA4143" w:rsidRPr="00BD697C" w:rsidRDefault="00FA4143" w:rsidP="000E37B4">
      <w:pPr>
        <w:autoSpaceDE w:val="0"/>
        <w:autoSpaceDN w:val="0"/>
        <w:adjustRightInd w:val="0"/>
        <w:spacing w:after="0" w:line="240" w:lineRule="auto"/>
        <w:jc w:val="both"/>
        <w:rPr>
          <w:rFonts w:asciiTheme="minorHAnsi" w:hAnsiTheme="minorHAnsi"/>
          <w:lang w:eastAsia="es-MX"/>
        </w:rPr>
      </w:pPr>
    </w:p>
    <w:p w:rsidR="003523F2" w:rsidRPr="00BD697C" w:rsidRDefault="003523F2" w:rsidP="000E37B4">
      <w:pPr>
        <w:autoSpaceDE w:val="0"/>
        <w:autoSpaceDN w:val="0"/>
        <w:adjustRightInd w:val="0"/>
        <w:spacing w:after="0" w:line="240" w:lineRule="auto"/>
        <w:jc w:val="both"/>
        <w:rPr>
          <w:rFonts w:asciiTheme="minorHAnsi" w:hAnsiTheme="minorHAnsi"/>
          <w:lang w:eastAsia="es-MX"/>
        </w:rPr>
      </w:pPr>
    </w:p>
    <w:p w:rsidR="00FA4143" w:rsidRPr="00BD697C" w:rsidRDefault="00FA4143" w:rsidP="000E37B4">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b/>
          <w:bCs/>
          <w:lang w:eastAsia="es-MX"/>
        </w:rPr>
        <w:t xml:space="preserve">VII.- </w:t>
      </w:r>
      <w:r w:rsidRPr="00BD697C">
        <w:rPr>
          <w:rFonts w:asciiTheme="minorHAnsi" w:hAnsiTheme="minorHAnsi"/>
          <w:b/>
          <w:lang w:eastAsia="es-MX"/>
        </w:rPr>
        <w:t>Inventario de bienes muebles y asignación; y</w:t>
      </w:r>
    </w:p>
    <w:p w:rsidR="00FA4143" w:rsidRPr="00BD697C" w:rsidRDefault="00FA4143" w:rsidP="000E37B4">
      <w:pPr>
        <w:autoSpaceDE w:val="0"/>
        <w:autoSpaceDN w:val="0"/>
        <w:adjustRightInd w:val="0"/>
        <w:spacing w:after="0" w:line="240" w:lineRule="auto"/>
        <w:jc w:val="both"/>
        <w:rPr>
          <w:rFonts w:asciiTheme="minorHAnsi" w:hAnsiTheme="minorHAnsi"/>
          <w:lang w:eastAsia="es-MX"/>
        </w:rPr>
      </w:pPr>
    </w:p>
    <w:p w:rsidR="00512293" w:rsidRPr="00BD697C" w:rsidRDefault="00DE209E" w:rsidP="008A1D64">
      <w:pPr>
        <w:pStyle w:val="Prrafodelista"/>
        <w:numPr>
          <w:ilvl w:val="0"/>
          <w:numId w:val="25"/>
        </w:numPr>
        <w:jc w:val="both"/>
      </w:pPr>
      <w:r w:rsidRPr="00BD697C">
        <w:t>La fracción reporta como fecha de última actualización el día 30 de enero de 2015, mientras que el documento mas reciente contiene información al 31 de marzo de 2015. Se recomienda revisar esta inconsistencia.</w:t>
      </w:r>
    </w:p>
    <w:p w:rsidR="00DE209E" w:rsidRPr="00BD697C" w:rsidRDefault="00DE209E" w:rsidP="00DE209E">
      <w:pPr>
        <w:pStyle w:val="Prrafodelista"/>
        <w:jc w:val="both"/>
      </w:pPr>
    </w:p>
    <w:p w:rsidR="00F9355C" w:rsidRPr="00BD697C"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BD697C" w:rsidRDefault="00FA4143" w:rsidP="004F479E">
      <w:pPr>
        <w:autoSpaceDE w:val="0"/>
        <w:autoSpaceDN w:val="0"/>
        <w:adjustRightInd w:val="0"/>
        <w:spacing w:after="0" w:line="240" w:lineRule="auto"/>
        <w:jc w:val="both"/>
        <w:rPr>
          <w:rFonts w:asciiTheme="minorHAnsi" w:hAnsiTheme="minorHAnsi"/>
          <w:b/>
          <w:lang w:eastAsia="es-MX"/>
        </w:rPr>
      </w:pPr>
      <w:r w:rsidRPr="00BD697C">
        <w:rPr>
          <w:rFonts w:asciiTheme="minorHAnsi" w:hAnsiTheme="minorHAnsi"/>
          <w:lang w:eastAsia="es-MX"/>
        </w:rPr>
        <w:t xml:space="preserve"> </w:t>
      </w:r>
      <w:r w:rsidRPr="00BD697C">
        <w:rPr>
          <w:rFonts w:asciiTheme="minorHAnsi" w:hAnsiTheme="minorHAnsi"/>
          <w:b/>
          <w:bCs/>
          <w:lang w:eastAsia="es-MX"/>
        </w:rPr>
        <w:t xml:space="preserve">VIII- </w:t>
      </w:r>
      <w:r w:rsidRPr="00BD697C">
        <w:rPr>
          <w:rFonts w:asciiTheme="minorHAnsi" w:hAnsiTheme="minorHAnsi"/>
          <w:b/>
          <w:lang w:eastAsia="es-MX"/>
        </w:rPr>
        <w:t>Inventario de vehículos y asignación.</w:t>
      </w:r>
    </w:p>
    <w:p w:rsidR="000C5DC1" w:rsidRPr="00BD697C" w:rsidRDefault="000C5DC1" w:rsidP="004F479E">
      <w:pPr>
        <w:autoSpaceDE w:val="0"/>
        <w:autoSpaceDN w:val="0"/>
        <w:adjustRightInd w:val="0"/>
        <w:spacing w:after="0" w:line="240" w:lineRule="auto"/>
        <w:jc w:val="both"/>
        <w:rPr>
          <w:rFonts w:asciiTheme="minorHAnsi" w:hAnsiTheme="minorHAnsi"/>
          <w:b/>
          <w:lang w:eastAsia="es-MX"/>
        </w:rPr>
      </w:pPr>
    </w:p>
    <w:p w:rsidR="00F4101E" w:rsidRPr="00BD697C" w:rsidRDefault="00F4101E" w:rsidP="00F4101E">
      <w:pPr>
        <w:jc w:val="both"/>
      </w:pPr>
      <w:r w:rsidRPr="00BD697C">
        <w:t xml:space="preserve">No se emiten recomendaciones con respecto a esta fracción. </w:t>
      </w:r>
      <w:r w:rsidRPr="00BD697C">
        <w:tab/>
      </w:r>
    </w:p>
    <w:p w:rsidR="000B79BB" w:rsidRPr="00BD697C" w:rsidRDefault="000B79BB" w:rsidP="000E37B4">
      <w:pPr>
        <w:pStyle w:val="Prrafodelista"/>
        <w:autoSpaceDE w:val="0"/>
        <w:autoSpaceDN w:val="0"/>
        <w:adjustRightInd w:val="0"/>
        <w:spacing w:after="0" w:line="240" w:lineRule="auto"/>
        <w:ind w:left="1068"/>
        <w:jc w:val="both"/>
        <w:rPr>
          <w:rFonts w:asciiTheme="minorHAnsi" w:hAnsiTheme="minorHAnsi" w:cstheme="minorHAnsi"/>
        </w:rPr>
      </w:pPr>
    </w:p>
    <w:p w:rsidR="00886515" w:rsidRPr="000B79BB" w:rsidRDefault="000B79BB" w:rsidP="000B79BB">
      <w:pPr>
        <w:pStyle w:val="Prrafodelista"/>
        <w:autoSpaceDE w:val="0"/>
        <w:autoSpaceDN w:val="0"/>
        <w:adjustRightInd w:val="0"/>
        <w:spacing w:after="0" w:line="240" w:lineRule="auto"/>
        <w:ind w:left="1068"/>
        <w:jc w:val="center"/>
        <w:rPr>
          <w:rFonts w:asciiTheme="minorHAnsi" w:hAnsiTheme="minorHAnsi"/>
          <w:b/>
          <w:lang w:eastAsia="es-MX"/>
        </w:rPr>
      </w:pPr>
      <w:r w:rsidRPr="00BD697C">
        <w:rPr>
          <w:rFonts w:asciiTheme="minorHAnsi" w:hAnsiTheme="minorHAnsi" w:cstheme="minorHAnsi"/>
          <w:b/>
        </w:rPr>
        <w:t>TOTAL DE RECOMENDACIONES EMITIDAS: 59</w:t>
      </w: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7058F5" w:rsidRPr="000E37B4" w:rsidRDefault="007058F5" w:rsidP="000E37B4">
      <w:pPr>
        <w:jc w:val="center"/>
      </w:pPr>
    </w:p>
    <w:sectPr w:rsidR="007058F5" w:rsidRPr="000E37B4"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3B" w:rsidRDefault="00A8503B" w:rsidP="00D35F7C">
      <w:pPr>
        <w:spacing w:after="0" w:line="240" w:lineRule="auto"/>
      </w:pPr>
      <w:r>
        <w:separator/>
      </w:r>
    </w:p>
  </w:endnote>
  <w:endnote w:type="continuationSeparator" w:id="0">
    <w:p w:rsidR="00A8503B" w:rsidRDefault="00A8503B"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281B5B">
            <w:rPr>
              <w:rFonts w:asciiTheme="majorHAnsi" w:hAnsiTheme="majorHAnsi"/>
              <w:sz w:val="16"/>
            </w:rPr>
            <w:t>11</w:t>
          </w:r>
          <w:r w:rsidR="002F4F89">
            <w:rPr>
              <w:rFonts w:asciiTheme="majorHAnsi" w:hAnsiTheme="majorHAnsi"/>
              <w:sz w:val="16"/>
            </w:rPr>
            <w:t xml:space="preserve"> y 12 </w:t>
          </w:r>
          <w:r w:rsidR="00281B5B">
            <w:rPr>
              <w:rFonts w:asciiTheme="majorHAnsi" w:hAnsiTheme="majorHAnsi"/>
              <w:sz w:val="16"/>
            </w:rPr>
            <w:t xml:space="preserve"> de junio </w:t>
          </w:r>
          <w:r w:rsidR="000B2095">
            <w:rPr>
              <w:rFonts w:asciiTheme="majorHAnsi" w:hAnsiTheme="majorHAnsi"/>
              <w:sz w:val="16"/>
            </w:rPr>
            <w:t xml:space="preserve"> de 2015</w:t>
          </w:r>
        </w:p>
        <w:p w:rsidR="009F4C9F" w:rsidRPr="00FA4360" w:rsidRDefault="00BD697C"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BD697C" w:rsidP="001829AA">
          <w:pPr>
            <w:pStyle w:val="Piedepgina"/>
            <w:rPr>
              <w:rFonts w:asciiTheme="majorHAnsi" w:hAnsiTheme="majorHAnsi"/>
              <w:b/>
              <w:sz w:val="18"/>
              <w:szCs w:val="18"/>
            </w:rPr>
          </w:pPr>
        </w:p>
        <w:p w:rsidR="009F4C9F" w:rsidRPr="00E224B8" w:rsidRDefault="00A84CBE" w:rsidP="00350FD6">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BD697C">
            <w:rPr>
              <w:rFonts w:asciiTheme="majorHAnsi" w:hAnsiTheme="majorHAnsi"/>
              <w:b/>
              <w:noProof/>
              <w:sz w:val="18"/>
              <w:szCs w:val="18"/>
            </w:rPr>
            <w:t>1</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350FD6">
            <w:rPr>
              <w:rFonts w:asciiTheme="majorHAnsi" w:hAnsiTheme="majorHAnsi"/>
              <w:b/>
              <w:noProof/>
              <w:sz w:val="18"/>
              <w:szCs w:val="18"/>
            </w:rPr>
            <w:t>10</w:t>
          </w:r>
        </w:p>
      </w:tc>
    </w:tr>
  </w:tbl>
  <w:p w:rsidR="009F4C9F" w:rsidRPr="00A64416" w:rsidRDefault="00BD697C"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3B" w:rsidRDefault="00A8503B" w:rsidP="00D35F7C">
      <w:pPr>
        <w:spacing w:after="0" w:line="240" w:lineRule="auto"/>
      </w:pPr>
      <w:r>
        <w:separator/>
      </w:r>
    </w:p>
  </w:footnote>
  <w:footnote w:type="continuationSeparator" w:id="0">
    <w:p w:rsidR="00A8503B" w:rsidRDefault="00A8503B"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225801"/>
    <w:multiLevelType w:val="hybridMultilevel"/>
    <w:tmpl w:val="DD6C1264"/>
    <w:lvl w:ilvl="0" w:tplc="04090011">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C935DDC"/>
    <w:multiLevelType w:val="hybridMultilevel"/>
    <w:tmpl w:val="423C6DE8"/>
    <w:lvl w:ilvl="0" w:tplc="080A0011">
      <w:start w:val="1"/>
      <w:numFmt w:val="decimal"/>
      <w:lvlText w:val="%1)"/>
      <w:lvlJc w:val="left"/>
      <w:pPr>
        <w:ind w:left="1070" w:hanging="360"/>
      </w:pPr>
      <w:rPr>
        <w:rFonts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nsid w:val="1ECE7F61"/>
    <w:multiLevelType w:val="hybridMultilevel"/>
    <w:tmpl w:val="E1E0EF16"/>
    <w:lvl w:ilvl="0" w:tplc="04090011">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0BF02F9"/>
    <w:multiLevelType w:val="hybridMultilevel"/>
    <w:tmpl w:val="656A27BA"/>
    <w:lvl w:ilvl="0" w:tplc="4E1AAAB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28B777E"/>
    <w:multiLevelType w:val="hybridMultilevel"/>
    <w:tmpl w:val="FED4CFC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43E1755"/>
    <w:multiLevelType w:val="hybridMultilevel"/>
    <w:tmpl w:val="B57AA530"/>
    <w:lvl w:ilvl="0" w:tplc="BA68D856">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ADE4CE6"/>
    <w:multiLevelType w:val="hybridMultilevel"/>
    <w:tmpl w:val="AB2EA92C"/>
    <w:lvl w:ilvl="0" w:tplc="E9061C6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274E8B"/>
    <w:multiLevelType w:val="hybridMultilevel"/>
    <w:tmpl w:val="DEEED4A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32235BD"/>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AD64112"/>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B596133"/>
    <w:multiLevelType w:val="hybridMultilevel"/>
    <w:tmpl w:val="99328BE6"/>
    <w:lvl w:ilvl="0" w:tplc="90908BA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24C6EE3"/>
    <w:multiLevelType w:val="hybridMultilevel"/>
    <w:tmpl w:val="4A96D6BA"/>
    <w:lvl w:ilvl="0" w:tplc="385EBC9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25F5362"/>
    <w:multiLevelType w:val="hybridMultilevel"/>
    <w:tmpl w:val="573E44B4"/>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3C03E77"/>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5EF732F"/>
    <w:multiLevelType w:val="hybridMultilevel"/>
    <w:tmpl w:val="926239A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E92593F"/>
    <w:multiLevelType w:val="hybridMultilevel"/>
    <w:tmpl w:val="F2FEAAB2"/>
    <w:lvl w:ilvl="0" w:tplc="0A06CBD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2077946"/>
    <w:multiLevelType w:val="hybridMultilevel"/>
    <w:tmpl w:val="74206172"/>
    <w:lvl w:ilvl="0" w:tplc="EAD0CE8E">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665E75C1"/>
    <w:multiLevelType w:val="hybridMultilevel"/>
    <w:tmpl w:val="5FFCB380"/>
    <w:lvl w:ilvl="0" w:tplc="B1DA90D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8990EAF"/>
    <w:multiLevelType w:val="hybridMultilevel"/>
    <w:tmpl w:val="D31C8696"/>
    <w:lvl w:ilvl="0" w:tplc="8C16B94C">
      <w:start w:val="1"/>
      <w:numFmt w:val="decimal"/>
      <w:lvlText w:val="%1)"/>
      <w:lvlJc w:val="left"/>
      <w:pPr>
        <w:ind w:left="1070" w:hanging="360"/>
      </w:pPr>
      <w:rPr>
        <w:rFonts w:asciiTheme="minorHAnsi" w:eastAsia="Calibri" w:hAnsiTheme="minorHAnsi" w:cstheme="minorHAnsi"/>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B70F7B"/>
    <w:multiLevelType w:val="hybridMultilevel"/>
    <w:tmpl w:val="5776D48E"/>
    <w:lvl w:ilvl="0" w:tplc="C3005D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A1E1A28"/>
    <w:multiLevelType w:val="hybridMultilevel"/>
    <w:tmpl w:val="71D8D362"/>
    <w:lvl w:ilvl="0" w:tplc="04090011">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7A2D658E"/>
    <w:multiLevelType w:val="hybridMultilevel"/>
    <w:tmpl w:val="E984F5FE"/>
    <w:lvl w:ilvl="0" w:tplc="9E48CF1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7ED8712B"/>
    <w:multiLevelType w:val="hybridMultilevel"/>
    <w:tmpl w:val="B7747C0A"/>
    <w:lvl w:ilvl="0" w:tplc="04090011">
      <w:start w:val="1"/>
      <w:numFmt w:val="decimal"/>
      <w:lvlText w:val="%1)"/>
      <w:lvlJc w:val="left"/>
      <w:pPr>
        <w:ind w:left="1070" w:hanging="360"/>
      </w:pPr>
      <w:rPr>
        <w:rFonts w:hint="default"/>
        <w:b/>
      </w:rPr>
    </w:lvl>
    <w:lvl w:ilvl="1" w:tplc="080A0019">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num w:numId="1">
    <w:abstractNumId w:val="10"/>
  </w:num>
  <w:num w:numId="2">
    <w:abstractNumId w:val="18"/>
  </w:num>
  <w:num w:numId="3">
    <w:abstractNumId w:val="13"/>
  </w:num>
  <w:num w:numId="4">
    <w:abstractNumId w:val="22"/>
  </w:num>
  <w:num w:numId="5">
    <w:abstractNumId w:val="12"/>
  </w:num>
  <w:num w:numId="6">
    <w:abstractNumId w:val="6"/>
  </w:num>
  <w:num w:numId="7">
    <w:abstractNumId w:val="26"/>
  </w:num>
  <w:num w:numId="8">
    <w:abstractNumId w:val="3"/>
  </w:num>
  <w:num w:numId="9">
    <w:abstractNumId w:val="28"/>
  </w:num>
  <w:num w:numId="10">
    <w:abstractNumId w:val="1"/>
  </w:num>
  <w:num w:numId="11">
    <w:abstractNumId w:val="11"/>
  </w:num>
  <w:num w:numId="12">
    <w:abstractNumId w:val="0"/>
  </w:num>
  <w:num w:numId="13">
    <w:abstractNumId w:val="17"/>
  </w:num>
  <w:num w:numId="14">
    <w:abstractNumId w:val="29"/>
  </w:num>
  <w:num w:numId="15">
    <w:abstractNumId w:val="27"/>
  </w:num>
  <w:num w:numId="16">
    <w:abstractNumId w:val="25"/>
  </w:num>
  <w:num w:numId="17">
    <w:abstractNumId w:val="7"/>
  </w:num>
  <w:num w:numId="18">
    <w:abstractNumId w:val="14"/>
  </w:num>
  <w:num w:numId="19">
    <w:abstractNumId w:val="21"/>
  </w:num>
  <w:num w:numId="20">
    <w:abstractNumId w:val="19"/>
  </w:num>
  <w:num w:numId="21">
    <w:abstractNumId w:val="15"/>
  </w:num>
  <w:num w:numId="22">
    <w:abstractNumId w:val="23"/>
  </w:num>
  <w:num w:numId="23">
    <w:abstractNumId w:val="24"/>
  </w:num>
  <w:num w:numId="24">
    <w:abstractNumId w:val="31"/>
  </w:num>
  <w:num w:numId="25">
    <w:abstractNumId w:val="4"/>
  </w:num>
  <w:num w:numId="26">
    <w:abstractNumId w:val="9"/>
  </w:num>
  <w:num w:numId="27">
    <w:abstractNumId w:val="16"/>
  </w:num>
  <w:num w:numId="28">
    <w:abstractNumId w:val="2"/>
  </w:num>
  <w:num w:numId="29">
    <w:abstractNumId w:val="5"/>
  </w:num>
  <w:num w:numId="30">
    <w:abstractNumId w:val="20"/>
  </w:num>
  <w:num w:numId="31">
    <w:abstractNumId w:val="8"/>
  </w:num>
  <w:num w:numId="32">
    <w:abstractNumId w:val="32"/>
  </w:num>
  <w:num w:numId="33">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FA4143"/>
    <w:rsid w:val="00004F2A"/>
    <w:rsid w:val="00011D4C"/>
    <w:rsid w:val="00015BCD"/>
    <w:rsid w:val="0002119B"/>
    <w:rsid w:val="000221E0"/>
    <w:rsid w:val="0002469F"/>
    <w:rsid w:val="00024985"/>
    <w:rsid w:val="00025626"/>
    <w:rsid w:val="00025EBA"/>
    <w:rsid w:val="00026F43"/>
    <w:rsid w:val="00026F93"/>
    <w:rsid w:val="00030042"/>
    <w:rsid w:val="000327BC"/>
    <w:rsid w:val="00034B9D"/>
    <w:rsid w:val="00043B3F"/>
    <w:rsid w:val="000441B3"/>
    <w:rsid w:val="0004472E"/>
    <w:rsid w:val="000476C5"/>
    <w:rsid w:val="00056BAC"/>
    <w:rsid w:val="000570BA"/>
    <w:rsid w:val="00061018"/>
    <w:rsid w:val="00061453"/>
    <w:rsid w:val="00061842"/>
    <w:rsid w:val="00071B19"/>
    <w:rsid w:val="00071F7D"/>
    <w:rsid w:val="00080FFF"/>
    <w:rsid w:val="000863AE"/>
    <w:rsid w:val="000906CF"/>
    <w:rsid w:val="000919C3"/>
    <w:rsid w:val="00094286"/>
    <w:rsid w:val="00096FF2"/>
    <w:rsid w:val="000A376A"/>
    <w:rsid w:val="000B1782"/>
    <w:rsid w:val="000B2095"/>
    <w:rsid w:val="000B2544"/>
    <w:rsid w:val="000B7977"/>
    <w:rsid w:val="000B79BB"/>
    <w:rsid w:val="000C10A5"/>
    <w:rsid w:val="000C5417"/>
    <w:rsid w:val="000C5DC1"/>
    <w:rsid w:val="000D01B7"/>
    <w:rsid w:val="000D1150"/>
    <w:rsid w:val="000D3948"/>
    <w:rsid w:val="000D4822"/>
    <w:rsid w:val="000D52DD"/>
    <w:rsid w:val="000D5A5D"/>
    <w:rsid w:val="000D60C3"/>
    <w:rsid w:val="000E214B"/>
    <w:rsid w:val="000E37B4"/>
    <w:rsid w:val="000E4AE7"/>
    <w:rsid w:val="000E62DC"/>
    <w:rsid w:val="000E796A"/>
    <w:rsid w:val="000F3C52"/>
    <w:rsid w:val="000F60E5"/>
    <w:rsid w:val="001044EF"/>
    <w:rsid w:val="00104C15"/>
    <w:rsid w:val="0011063D"/>
    <w:rsid w:val="001224CC"/>
    <w:rsid w:val="00124FCF"/>
    <w:rsid w:val="00125525"/>
    <w:rsid w:val="00126CF1"/>
    <w:rsid w:val="00131189"/>
    <w:rsid w:val="00141C22"/>
    <w:rsid w:val="00142297"/>
    <w:rsid w:val="00142754"/>
    <w:rsid w:val="00143C93"/>
    <w:rsid w:val="0015270A"/>
    <w:rsid w:val="0015272B"/>
    <w:rsid w:val="00156397"/>
    <w:rsid w:val="00160101"/>
    <w:rsid w:val="0016062A"/>
    <w:rsid w:val="00160695"/>
    <w:rsid w:val="00162985"/>
    <w:rsid w:val="001749BE"/>
    <w:rsid w:val="00175FEA"/>
    <w:rsid w:val="001807DC"/>
    <w:rsid w:val="00181701"/>
    <w:rsid w:val="00184477"/>
    <w:rsid w:val="0018456B"/>
    <w:rsid w:val="001928F6"/>
    <w:rsid w:val="0019776A"/>
    <w:rsid w:val="001A64D6"/>
    <w:rsid w:val="001B4DE9"/>
    <w:rsid w:val="001B59EA"/>
    <w:rsid w:val="001B5C6B"/>
    <w:rsid w:val="001C2366"/>
    <w:rsid w:val="001D1AA4"/>
    <w:rsid w:val="001D4373"/>
    <w:rsid w:val="001E4BA0"/>
    <w:rsid w:val="001F26B7"/>
    <w:rsid w:val="001F5092"/>
    <w:rsid w:val="001F50CE"/>
    <w:rsid w:val="001F6F2C"/>
    <w:rsid w:val="001F70A6"/>
    <w:rsid w:val="001F7257"/>
    <w:rsid w:val="0020179B"/>
    <w:rsid w:val="00203C29"/>
    <w:rsid w:val="002062AC"/>
    <w:rsid w:val="00212663"/>
    <w:rsid w:val="0021518A"/>
    <w:rsid w:val="00216E45"/>
    <w:rsid w:val="00222B60"/>
    <w:rsid w:val="00225BF0"/>
    <w:rsid w:val="0022751D"/>
    <w:rsid w:val="00235F13"/>
    <w:rsid w:val="002401C4"/>
    <w:rsid w:val="00253B37"/>
    <w:rsid w:val="00254FCB"/>
    <w:rsid w:val="00267049"/>
    <w:rsid w:val="00267F9A"/>
    <w:rsid w:val="00272AF6"/>
    <w:rsid w:val="002765A5"/>
    <w:rsid w:val="00281B5B"/>
    <w:rsid w:val="00282B6F"/>
    <w:rsid w:val="0028652F"/>
    <w:rsid w:val="0029038B"/>
    <w:rsid w:val="00290E2A"/>
    <w:rsid w:val="002949E8"/>
    <w:rsid w:val="00296674"/>
    <w:rsid w:val="002A6091"/>
    <w:rsid w:val="002A6787"/>
    <w:rsid w:val="002C305B"/>
    <w:rsid w:val="002C4795"/>
    <w:rsid w:val="002D19ED"/>
    <w:rsid w:val="002D68B8"/>
    <w:rsid w:val="002E370F"/>
    <w:rsid w:val="002E4EA6"/>
    <w:rsid w:val="002E5884"/>
    <w:rsid w:val="002E6385"/>
    <w:rsid w:val="002F3912"/>
    <w:rsid w:val="002F4F89"/>
    <w:rsid w:val="003028FB"/>
    <w:rsid w:val="00306B0F"/>
    <w:rsid w:val="0030778A"/>
    <w:rsid w:val="00310374"/>
    <w:rsid w:val="003112F9"/>
    <w:rsid w:val="00313DEB"/>
    <w:rsid w:val="00323F1E"/>
    <w:rsid w:val="003243A4"/>
    <w:rsid w:val="00324701"/>
    <w:rsid w:val="00326DB8"/>
    <w:rsid w:val="00327D1B"/>
    <w:rsid w:val="003334B9"/>
    <w:rsid w:val="00336745"/>
    <w:rsid w:val="00337456"/>
    <w:rsid w:val="003418EF"/>
    <w:rsid w:val="003436DF"/>
    <w:rsid w:val="00350FD6"/>
    <w:rsid w:val="00351FC3"/>
    <w:rsid w:val="003523F2"/>
    <w:rsid w:val="0035627D"/>
    <w:rsid w:val="00356A16"/>
    <w:rsid w:val="003621FA"/>
    <w:rsid w:val="00364FB0"/>
    <w:rsid w:val="00366B5F"/>
    <w:rsid w:val="00367AA0"/>
    <w:rsid w:val="00373255"/>
    <w:rsid w:val="003737C7"/>
    <w:rsid w:val="00373E31"/>
    <w:rsid w:val="0037545E"/>
    <w:rsid w:val="00383205"/>
    <w:rsid w:val="00383452"/>
    <w:rsid w:val="003910A6"/>
    <w:rsid w:val="00396673"/>
    <w:rsid w:val="003A01DF"/>
    <w:rsid w:val="003A43C7"/>
    <w:rsid w:val="003A5E34"/>
    <w:rsid w:val="003A6D16"/>
    <w:rsid w:val="003C0D48"/>
    <w:rsid w:val="003C388E"/>
    <w:rsid w:val="003C44C8"/>
    <w:rsid w:val="003C6B6C"/>
    <w:rsid w:val="003D0A46"/>
    <w:rsid w:val="003D4824"/>
    <w:rsid w:val="003D65EB"/>
    <w:rsid w:val="003D70CB"/>
    <w:rsid w:val="003E028B"/>
    <w:rsid w:val="003E0FBE"/>
    <w:rsid w:val="003E35FF"/>
    <w:rsid w:val="00411B66"/>
    <w:rsid w:val="00413FE1"/>
    <w:rsid w:val="00415559"/>
    <w:rsid w:val="00417E18"/>
    <w:rsid w:val="00421CF7"/>
    <w:rsid w:val="00424AFC"/>
    <w:rsid w:val="00424C92"/>
    <w:rsid w:val="004300EC"/>
    <w:rsid w:val="00431C91"/>
    <w:rsid w:val="00432B68"/>
    <w:rsid w:val="00436CD7"/>
    <w:rsid w:val="004420FE"/>
    <w:rsid w:val="004431C6"/>
    <w:rsid w:val="004439BD"/>
    <w:rsid w:val="00451CBB"/>
    <w:rsid w:val="00454C7F"/>
    <w:rsid w:val="004614CA"/>
    <w:rsid w:val="004702E7"/>
    <w:rsid w:val="00470357"/>
    <w:rsid w:val="00470533"/>
    <w:rsid w:val="004747A9"/>
    <w:rsid w:val="00475F85"/>
    <w:rsid w:val="004764FC"/>
    <w:rsid w:val="00476FC9"/>
    <w:rsid w:val="004806C6"/>
    <w:rsid w:val="00485CA6"/>
    <w:rsid w:val="004976A8"/>
    <w:rsid w:val="00497B53"/>
    <w:rsid w:val="004A01F9"/>
    <w:rsid w:val="004A36CC"/>
    <w:rsid w:val="004A46E6"/>
    <w:rsid w:val="004A47ED"/>
    <w:rsid w:val="004C1252"/>
    <w:rsid w:val="004C4AFF"/>
    <w:rsid w:val="004D5EBD"/>
    <w:rsid w:val="004D7142"/>
    <w:rsid w:val="004E4FFE"/>
    <w:rsid w:val="004F479E"/>
    <w:rsid w:val="004F72BB"/>
    <w:rsid w:val="004F7841"/>
    <w:rsid w:val="00504B7D"/>
    <w:rsid w:val="00506BB4"/>
    <w:rsid w:val="00512293"/>
    <w:rsid w:val="00513650"/>
    <w:rsid w:val="00513788"/>
    <w:rsid w:val="005177D6"/>
    <w:rsid w:val="005212BC"/>
    <w:rsid w:val="00521416"/>
    <w:rsid w:val="00522305"/>
    <w:rsid w:val="00531193"/>
    <w:rsid w:val="005345EF"/>
    <w:rsid w:val="00534FCE"/>
    <w:rsid w:val="00540F81"/>
    <w:rsid w:val="00541835"/>
    <w:rsid w:val="00543C8B"/>
    <w:rsid w:val="0054583D"/>
    <w:rsid w:val="00546D55"/>
    <w:rsid w:val="00547D21"/>
    <w:rsid w:val="00551126"/>
    <w:rsid w:val="00554397"/>
    <w:rsid w:val="00557A37"/>
    <w:rsid w:val="005710E3"/>
    <w:rsid w:val="0058702E"/>
    <w:rsid w:val="00587285"/>
    <w:rsid w:val="00592DD4"/>
    <w:rsid w:val="00594829"/>
    <w:rsid w:val="005B0006"/>
    <w:rsid w:val="005B2FE0"/>
    <w:rsid w:val="005B3623"/>
    <w:rsid w:val="005C1A31"/>
    <w:rsid w:val="005C3F89"/>
    <w:rsid w:val="005C5A2B"/>
    <w:rsid w:val="005D2014"/>
    <w:rsid w:val="005D7BA1"/>
    <w:rsid w:val="005E15A6"/>
    <w:rsid w:val="005E21AD"/>
    <w:rsid w:val="005E255B"/>
    <w:rsid w:val="005E32C6"/>
    <w:rsid w:val="005E3C62"/>
    <w:rsid w:val="005E3CC3"/>
    <w:rsid w:val="005E44DE"/>
    <w:rsid w:val="005E462E"/>
    <w:rsid w:val="005E4ED9"/>
    <w:rsid w:val="005F1A89"/>
    <w:rsid w:val="005F4AD4"/>
    <w:rsid w:val="00611AB1"/>
    <w:rsid w:val="0061311B"/>
    <w:rsid w:val="006164D4"/>
    <w:rsid w:val="00621A62"/>
    <w:rsid w:val="00621D6C"/>
    <w:rsid w:val="00623120"/>
    <w:rsid w:val="006232AA"/>
    <w:rsid w:val="00623825"/>
    <w:rsid w:val="00624B43"/>
    <w:rsid w:val="00626193"/>
    <w:rsid w:val="00630948"/>
    <w:rsid w:val="00634937"/>
    <w:rsid w:val="0063650E"/>
    <w:rsid w:val="00637B0B"/>
    <w:rsid w:val="00642402"/>
    <w:rsid w:val="006506EB"/>
    <w:rsid w:val="0065177E"/>
    <w:rsid w:val="00654029"/>
    <w:rsid w:val="006573EC"/>
    <w:rsid w:val="006636EF"/>
    <w:rsid w:val="006665E6"/>
    <w:rsid w:val="00680975"/>
    <w:rsid w:val="00681719"/>
    <w:rsid w:val="00692C78"/>
    <w:rsid w:val="00692F1C"/>
    <w:rsid w:val="00694869"/>
    <w:rsid w:val="00696F93"/>
    <w:rsid w:val="006A05EA"/>
    <w:rsid w:val="006A3527"/>
    <w:rsid w:val="006A42F4"/>
    <w:rsid w:val="006A6761"/>
    <w:rsid w:val="006B4617"/>
    <w:rsid w:val="006B551B"/>
    <w:rsid w:val="006D12FF"/>
    <w:rsid w:val="006D64A9"/>
    <w:rsid w:val="006D7D4B"/>
    <w:rsid w:val="006E0142"/>
    <w:rsid w:val="006E5587"/>
    <w:rsid w:val="006F22A7"/>
    <w:rsid w:val="006F2B8D"/>
    <w:rsid w:val="006F345F"/>
    <w:rsid w:val="006F37FD"/>
    <w:rsid w:val="006F58C9"/>
    <w:rsid w:val="006F5EA6"/>
    <w:rsid w:val="00700B48"/>
    <w:rsid w:val="007023EF"/>
    <w:rsid w:val="007058F5"/>
    <w:rsid w:val="00713727"/>
    <w:rsid w:val="00715395"/>
    <w:rsid w:val="0071544D"/>
    <w:rsid w:val="00717890"/>
    <w:rsid w:val="00720D8F"/>
    <w:rsid w:val="007359D1"/>
    <w:rsid w:val="00735BBD"/>
    <w:rsid w:val="00735F52"/>
    <w:rsid w:val="007374F1"/>
    <w:rsid w:val="0074169F"/>
    <w:rsid w:val="00744A21"/>
    <w:rsid w:val="00745F3A"/>
    <w:rsid w:val="00760F02"/>
    <w:rsid w:val="00772AAB"/>
    <w:rsid w:val="00774160"/>
    <w:rsid w:val="00782865"/>
    <w:rsid w:val="00783A1A"/>
    <w:rsid w:val="00785367"/>
    <w:rsid w:val="007861FD"/>
    <w:rsid w:val="00787969"/>
    <w:rsid w:val="00787C98"/>
    <w:rsid w:val="00793FB6"/>
    <w:rsid w:val="00794093"/>
    <w:rsid w:val="00795CB1"/>
    <w:rsid w:val="007A3C25"/>
    <w:rsid w:val="007A44F5"/>
    <w:rsid w:val="007B2EB5"/>
    <w:rsid w:val="007B578A"/>
    <w:rsid w:val="007B62CB"/>
    <w:rsid w:val="007C2207"/>
    <w:rsid w:val="007C368C"/>
    <w:rsid w:val="007C3837"/>
    <w:rsid w:val="007E4118"/>
    <w:rsid w:val="007E5C94"/>
    <w:rsid w:val="007F398D"/>
    <w:rsid w:val="007F4805"/>
    <w:rsid w:val="007F5D19"/>
    <w:rsid w:val="007F6E90"/>
    <w:rsid w:val="00800296"/>
    <w:rsid w:val="00801981"/>
    <w:rsid w:val="00823BD3"/>
    <w:rsid w:val="00835A20"/>
    <w:rsid w:val="00837AD0"/>
    <w:rsid w:val="008414B2"/>
    <w:rsid w:val="00841DFA"/>
    <w:rsid w:val="00843921"/>
    <w:rsid w:val="00844B64"/>
    <w:rsid w:val="00854556"/>
    <w:rsid w:val="00857374"/>
    <w:rsid w:val="00862204"/>
    <w:rsid w:val="008661B7"/>
    <w:rsid w:val="008666B1"/>
    <w:rsid w:val="00866DCC"/>
    <w:rsid w:val="008703F9"/>
    <w:rsid w:val="008712FE"/>
    <w:rsid w:val="00871567"/>
    <w:rsid w:val="008723F3"/>
    <w:rsid w:val="00873F1F"/>
    <w:rsid w:val="008751B4"/>
    <w:rsid w:val="00875F4E"/>
    <w:rsid w:val="00877BD7"/>
    <w:rsid w:val="00877DCA"/>
    <w:rsid w:val="00884136"/>
    <w:rsid w:val="00886515"/>
    <w:rsid w:val="00887783"/>
    <w:rsid w:val="00890C74"/>
    <w:rsid w:val="008916B2"/>
    <w:rsid w:val="00892E28"/>
    <w:rsid w:val="008969C0"/>
    <w:rsid w:val="00896E11"/>
    <w:rsid w:val="008A1D64"/>
    <w:rsid w:val="008A2BB9"/>
    <w:rsid w:val="008A2BD6"/>
    <w:rsid w:val="008A34C5"/>
    <w:rsid w:val="008A48DD"/>
    <w:rsid w:val="008A5E76"/>
    <w:rsid w:val="008A7EC6"/>
    <w:rsid w:val="008C2FBB"/>
    <w:rsid w:val="008C6380"/>
    <w:rsid w:val="008D1070"/>
    <w:rsid w:val="008D2A4E"/>
    <w:rsid w:val="008D4262"/>
    <w:rsid w:val="008D6DFB"/>
    <w:rsid w:val="008E1A80"/>
    <w:rsid w:val="008E2060"/>
    <w:rsid w:val="008E581E"/>
    <w:rsid w:val="008E6E02"/>
    <w:rsid w:val="008F1AF1"/>
    <w:rsid w:val="008F2137"/>
    <w:rsid w:val="008F3541"/>
    <w:rsid w:val="008F3B8B"/>
    <w:rsid w:val="00901347"/>
    <w:rsid w:val="00902B3D"/>
    <w:rsid w:val="009055DD"/>
    <w:rsid w:val="0090639C"/>
    <w:rsid w:val="00906C6A"/>
    <w:rsid w:val="009148B8"/>
    <w:rsid w:val="00914E73"/>
    <w:rsid w:val="00915C8C"/>
    <w:rsid w:val="00916869"/>
    <w:rsid w:val="00921F2E"/>
    <w:rsid w:val="00922CE5"/>
    <w:rsid w:val="00924720"/>
    <w:rsid w:val="009256DD"/>
    <w:rsid w:val="00930BAA"/>
    <w:rsid w:val="00931C6A"/>
    <w:rsid w:val="009331C2"/>
    <w:rsid w:val="0093514F"/>
    <w:rsid w:val="00944F33"/>
    <w:rsid w:val="009453FA"/>
    <w:rsid w:val="00952CAC"/>
    <w:rsid w:val="00956652"/>
    <w:rsid w:val="0095714C"/>
    <w:rsid w:val="00963B61"/>
    <w:rsid w:val="00965108"/>
    <w:rsid w:val="00965119"/>
    <w:rsid w:val="00970CDA"/>
    <w:rsid w:val="00980540"/>
    <w:rsid w:val="00993A24"/>
    <w:rsid w:val="009948F7"/>
    <w:rsid w:val="0099627E"/>
    <w:rsid w:val="009A0327"/>
    <w:rsid w:val="009A37B1"/>
    <w:rsid w:val="009A7174"/>
    <w:rsid w:val="009B4175"/>
    <w:rsid w:val="009B43C9"/>
    <w:rsid w:val="009B553C"/>
    <w:rsid w:val="009C29DC"/>
    <w:rsid w:val="009C76C3"/>
    <w:rsid w:val="009D52AC"/>
    <w:rsid w:val="009E2A56"/>
    <w:rsid w:val="009F2777"/>
    <w:rsid w:val="009F3149"/>
    <w:rsid w:val="009F6700"/>
    <w:rsid w:val="00A029CE"/>
    <w:rsid w:val="00A054AD"/>
    <w:rsid w:val="00A1066E"/>
    <w:rsid w:val="00A1603C"/>
    <w:rsid w:val="00A176F8"/>
    <w:rsid w:val="00A2421E"/>
    <w:rsid w:val="00A245EE"/>
    <w:rsid w:val="00A24A09"/>
    <w:rsid w:val="00A26553"/>
    <w:rsid w:val="00A3107A"/>
    <w:rsid w:val="00A31598"/>
    <w:rsid w:val="00A32D66"/>
    <w:rsid w:val="00A37E79"/>
    <w:rsid w:val="00A37F13"/>
    <w:rsid w:val="00A42573"/>
    <w:rsid w:val="00A45E5B"/>
    <w:rsid w:val="00A50F7D"/>
    <w:rsid w:val="00A57DB1"/>
    <w:rsid w:val="00A71822"/>
    <w:rsid w:val="00A72F45"/>
    <w:rsid w:val="00A73669"/>
    <w:rsid w:val="00A74B4B"/>
    <w:rsid w:val="00A75E48"/>
    <w:rsid w:val="00A8122F"/>
    <w:rsid w:val="00A81733"/>
    <w:rsid w:val="00A84CBE"/>
    <w:rsid w:val="00A8503B"/>
    <w:rsid w:val="00A856E2"/>
    <w:rsid w:val="00A861C5"/>
    <w:rsid w:val="00A86BDC"/>
    <w:rsid w:val="00A92473"/>
    <w:rsid w:val="00A932FE"/>
    <w:rsid w:val="00A9370B"/>
    <w:rsid w:val="00A95C24"/>
    <w:rsid w:val="00AA4019"/>
    <w:rsid w:val="00AA58E5"/>
    <w:rsid w:val="00AB346C"/>
    <w:rsid w:val="00AB41DA"/>
    <w:rsid w:val="00AC0969"/>
    <w:rsid w:val="00AC1217"/>
    <w:rsid w:val="00AC50CB"/>
    <w:rsid w:val="00AC6B30"/>
    <w:rsid w:val="00AC737F"/>
    <w:rsid w:val="00AD38A2"/>
    <w:rsid w:val="00AD3C49"/>
    <w:rsid w:val="00AD6742"/>
    <w:rsid w:val="00AE7437"/>
    <w:rsid w:val="00AF1064"/>
    <w:rsid w:val="00AF34D5"/>
    <w:rsid w:val="00B0191E"/>
    <w:rsid w:val="00B02C9C"/>
    <w:rsid w:val="00B03184"/>
    <w:rsid w:val="00B03A6A"/>
    <w:rsid w:val="00B10BCB"/>
    <w:rsid w:val="00B14427"/>
    <w:rsid w:val="00B1620F"/>
    <w:rsid w:val="00B22257"/>
    <w:rsid w:val="00B24C3B"/>
    <w:rsid w:val="00B25385"/>
    <w:rsid w:val="00B34CD0"/>
    <w:rsid w:val="00B42B02"/>
    <w:rsid w:val="00B430E6"/>
    <w:rsid w:val="00B51AA3"/>
    <w:rsid w:val="00B54315"/>
    <w:rsid w:val="00B563B0"/>
    <w:rsid w:val="00B5709C"/>
    <w:rsid w:val="00B60BDB"/>
    <w:rsid w:val="00B64440"/>
    <w:rsid w:val="00B649AE"/>
    <w:rsid w:val="00B71E88"/>
    <w:rsid w:val="00B736C1"/>
    <w:rsid w:val="00B854BF"/>
    <w:rsid w:val="00B87398"/>
    <w:rsid w:val="00B92303"/>
    <w:rsid w:val="00B95312"/>
    <w:rsid w:val="00B95E29"/>
    <w:rsid w:val="00BA0E5A"/>
    <w:rsid w:val="00BA30C3"/>
    <w:rsid w:val="00BA5AEA"/>
    <w:rsid w:val="00BB2E97"/>
    <w:rsid w:val="00BB4D47"/>
    <w:rsid w:val="00BC29AF"/>
    <w:rsid w:val="00BC3322"/>
    <w:rsid w:val="00BC3F95"/>
    <w:rsid w:val="00BC6FF3"/>
    <w:rsid w:val="00BD0DF5"/>
    <w:rsid w:val="00BD0F0E"/>
    <w:rsid w:val="00BD2012"/>
    <w:rsid w:val="00BD2B33"/>
    <w:rsid w:val="00BD4BD0"/>
    <w:rsid w:val="00BD697C"/>
    <w:rsid w:val="00BE3269"/>
    <w:rsid w:val="00BE5F1A"/>
    <w:rsid w:val="00BE6A11"/>
    <w:rsid w:val="00BF4C93"/>
    <w:rsid w:val="00BF637A"/>
    <w:rsid w:val="00C02592"/>
    <w:rsid w:val="00C036B0"/>
    <w:rsid w:val="00C03B30"/>
    <w:rsid w:val="00C06A6C"/>
    <w:rsid w:val="00C06BC7"/>
    <w:rsid w:val="00C07A39"/>
    <w:rsid w:val="00C1152D"/>
    <w:rsid w:val="00C22175"/>
    <w:rsid w:val="00C22476"/>
    <w:rsid w:val="00C23D70"/>
    <w:rsid w:val="00C254EA"/>
    <w:rsid w:val="00C309B7"/>
    <w:rsid w:val="00C30AA1"/>
    <w:rsid w:val="00C3469A"/>
    <w:rsid w:val="00C34E72"/>
    <w:rsid w:val="00C41188"/>
    <w:rsid w:val="00C53532"/>
    <w:rsid w:val="00C676B3"/>
    <w:rsid w:val="00C67711"/>
    <w:rsid w:val="00C70E92"/>
    <w:rsid w:val="00C726EB"/>
    <w:rsid w:val="00C77514"/>
    <w:rsid w:val="00C813B0"/>
    <w:rsid w:val="00CA0D04"/>
    <w:rsid w:val="00CA51DE"/>
    <w:rsid w:val="00CA580A"/>
    <w:rsid w:val="00CA5DA7"/>
    <w:rsid w:val="00CA656A"/>
    <w:rsid w:val="00CA7FC1"/>
    <w:rsid w:val="00CB107B"/>
    <w:rsid w:val="00CB4BD4"/>
    <w:rsid w:val="00CB7217"/>
    <w:rsid w:val="00CC2A49"/>
    <w:rsid w:val="00CC73C1"/>
    <w:rsid w:val="00CD3B6D"/>
    <w:rsid w:val="00CD4FF5"/>
    <w:rsid w:val="00CD63DE"/>
    <w:rsid w:val="00CE5317"/>
    <w:rsid w:val="00CF0CC0"/>
    <w:rsid w:val="00CF31CD"/>
    <w:rsid w:val="00CF4F31"/>
    <w:rsid w:val="00D0481C"/>
    <w:rsid w:val="00D050F5"/>
    <w:rsid w:val="00D057F5"/>
    <w:rsid w:val="00D05D47"/>
    <w:rsid w:val="00D06394"/>
    <w:rsid w:val="00D06BE5"/>
    <w:rsid w:val="00D122BD"/>
    <w:rsid w:val="00D2177D"/>
    <w:rsid w:val="00D26178"/>
    <w:rsid w:val="00D2759B"/>
    <w:rsid w:val="00D32698"/>
    <w:rsid w:val="00D33747"/>
    <w:rsid w:val="00D35F7C"/>
    <w:rsid w:val="00D400A7"/>
    <w:rsid w:val="00D41632"/>
    <w:rsid w:val="00D4269B"/>
    <w:rsid w:val="00D43C54"/>
    <w:rsid w:val="00D475A9"/>
    <w:rsid w:val="00D47BC1"/>
    <w:rsid w:val="00D53E58"/>
    <w:rsid w:val="00D61390"/>
    <w:rsid w:val="00D63126"/>
    <w:rsid w:val="00D64240"/>
    <w:rsid w:val="00D64A4E"/>
    <w:rsid w:val="00D81A85"/>
    <w:rsid w:val="00D82AD9"/>
    <w:rsid w:val="00D87771"/>
    <w:rsid w:val="00D928A2"/>
    <w:rsid w:val="00D93358"/>
    <w:rsid w:val="00D95FCC"/>
    <w:rsid w:val="00D978D0"/>
    <w:rsid w:val="00DA44F1"/>
    <w:rsid w:val="00DA5993"/>
    <w:rsid w:val="00DA621E"/>
    <w:rsid w:val="00DA6AFD"/>
    <w:rsid w:val="00DB0286"/>
    <w:rsid w:val="00DB0AB8"/>
    <w:rsid w:val="00DB251F"/>
    <w:rsid w:val="00DB6B6E"/>
    <w:rsid w:val="00DD15DA"/>
    <w:rsid w:val="00DD1D72"/>
    <w:rsid w:val="00DD27C9"/>
    <w:rsid w:val="00DD372B"/>
    <w:rsid w:val="00DD3966"/>
    <w:rsid w:val="00DD4E5F"/>
    <w:rsid w:val="00DD5CDE"/>
    <w:rsid w:val="00DD73CC"/>
    <w:rsid w:val="00DE209E"/>
    <w:rsid w:val="00DE5275"/>
    <w:rsid w:val="00DE6651"/>
    <w:rsid w:val="00DF3722"/>
    <w:rsid w:val="00DF54DA"/>
    <w:rsid w:val="00E03DCD"/>
    <w:rsid w:val="00E0443B"/>
    <w:rsid w:val="00E05E29"/>
    <w:rsid w:val="00E12A2B"/>
    <w:rsid w:val="00E13F55"/>
    <w:rsid w:val="00E21D26"/>
    <w:rsid w:val="00E22263"/>
    <w:rsid w:val="00E30ECB"/>
    <w:rsid w:val="00E31976"/>
    <w:rsid w:val="00E32DDC"/>
    <w:rsid w:val="00E33E61"/>
    <w:rsid w:val="00E35852"/>
    <w:rsid w:val="00E35FD6"/>
    <w:rsid w:val="00E372A2"/>
    <w:rsid w:val="00E41B0D"/>
    <w:rsid w:val="00E46762"/>
    <w:rsid w:val="00E469EE"/>
    <w:rsid w:val="00E46FD1"/>
    <w:rsid w:val="00E505B4"/>
    <w:rsid w:val="00E54670"/>
    <w:rsid w:val="00E563C3"/>
    <w:rsid w:val="00E573CB"/>
    <w:rsid w:val="00E613B6"/>
    <w:rsid w:val="00E638ED"/>
    <w:rsid w:val="00E65284"/>
    <w:rsid w:val="00E745EA"/>
    <w:rsid w:val="00E86964"/>
    <w:rsid w:val="00E9148D"/>
    <w:rsid w:val="00E929E8"/>
    <w:rsid w:val="00EA0F5A"/>
    <w:rsid w:val="00EA1974"/>
    <w:rsid w:val="00EA1F9E"/>
    <w:rsid w:val="00EA6701"/>
    <w:rsid w:val="00EB294A"/>
    <w:rsid w:val="00EB7151"/>
    <w:rsid w:val="00EB7555"/>
    <w:rsid w:val="00EB7F42"/>
    <w:rsid w:val="00EC1092"/>
    <w:rsid w:val="00EC1C96"/>
    <w:rsid w:val="00EC2546"/>
    <w:rsid w:val="00ED2A1B"/>
    <w:rsid w:val="00ED5E0C"/>
    <w:rsid w:val="00ED79BA"/>
    <w:rsid w:val="00EE05C2"/>
    <w:rsid w:val="00EE41EE"/>
    <w:rsid w:val="00EF3BC7"/>
    <w:rsid w:val="00EF76E1"/>
    <w:rsid w:val="00F00FE4"/>
    <w:rsid w:val="00F02652"/>
    <w:rsid w:val="00F1656B"/>
    <w:rsid w:val="00F168B3"/>
    <w:rsid w:val="00F214EE"/>
    <w:rsid w:val="00F23749"/>
    <w:rsid w:val="00F33FD8"/>
    <w:rsid w:val="00F35E65"/>
    <w:rsid w:val="00F36A1B"/>
    <w:rsid w:val="00F36E9E"/>
    <w:rsid w:val="00F4101E"/>
    <w:rsid w:val="00F43327"/>
    <w:rsid w:val="00F442ED"/>
    <w:rsid w:val="00F45583"/>
    <w:rsid w:val="00F51CE0"/>
    <w:rsid w:val="00F57923"/>
    <w:rsid w:val="00F65516"/>
    <w:rsid w:val="00F6574B"/>
    <w:rsid w:val="00F6636D"/>
    <w:rsid w:val="00F665A4"/>
    <w:rsid w:val="00F67716"/>
    <w:rsid w:val="00F73910"/>
    <w:rsid w:val="00F90C73"/>
    <w:rsid w:val="00F9355C"/>
    <w:rsid w:val="00F93A62"/>
    <w:rsid w:val="00F9539A"/>
    <w:rsid w:val="00F9569F"/>
    <w:rsid w:val="00FA2693"/>
    <w:rsid w:val="00FA4143"/>
    <w:rsid w:val="00FA45C8"/>
    <w:rsid w:val="00FB04D8"/>
    <w:rsid w:val="00FB29B9"/>
    <w:rsid w:val="00FB311E"/>
    <w:rsid w:val="00FB4DEA"/>
    <w:rsid w:val="00FC1DDA"/>
    <w:rsid w:val="00FC28B4"/>
    <w:rsid w:val="00FE1736"/>
    <w:rsid w:val="00FE173E"/>
    <w:rsid w:val="00FE3D74"/>
    <w:rsid w:val="00FE5D5B"/>
    <w:rsid w:val="00FE62D5"/>
    <w:rsid w:val="00FF2037"/>
    <w:rsid w:val="00FF26F6"/>
    <w:rsid w:val="00FF4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table" w:styleId="Tablaconcuadrcula">
    <w:name w:val="Table Grid"/>
    <w:basedOn w:val="Tablanormal"/>
    <w:uiPriority w:val="59"/>
    <w:rsid w:val="0015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vistosa1">
    <w:name w:val="Lista vistosa1"/>
    <w:basedOn w:val="Tablanormal"/>
    <w:uiPriority w:val="72"/>
    <w:rsid w:val="001224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4">
    <w:name w:val="Colorful List Accent 4"/>
    <w:basedOn w:val="Tablanormal"/>
    <w:uiPriority w:val="72"/>
    <w:rsid w:val="001224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010861718">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juana.gob.mx/Cabildo/gacet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A85A0-102D-4196-8CC3-8B454233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2756</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52</cp:revision>
  <dcterms:created xsi:type="dcterms:W3CDTF">2015-06-11T21:54:00Z</dcterms:created>
  <dcterms:modified xsi:type="dcterms:W3CDTF">2015-07-16T21:07:00Z</dcterms:modified>
</cp:coreProperties>
</file>