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1" w:rsidRPr="008A4F20" w:rsidRDefault="00BC6851" w:rsidP="00BC6851">
      <w:pPr>
        <w:jc w:val="center"/>
        <w:rPr>
          <w:rFonts w:asciiTheme="minorHAnsi" w:hAnsiTheme="minorHAnsi" w:cstheme="minorHAnsi"/>
          <w:b/>
          <w:szCs w:val="20"/>
        </w:rPr>
      </w:pPr>
      <w:r w:rsidRPr="008A4F20">
        <w:rPr>
          <w:rFonts w:asciiTheme="minorHAnsi" w:hAnsiTheme="minorHAnsi" w:cstheme="minorHAnsi"/>
          <w:b/>
        </w:rPr>
        <w:t>RECOMENDACIONES DERIVADAS DEL PROCESO DE EVALUACI</w:t>
      </w:r>
      <w:r w:rsidR="0025014E">
        <w:rPr>
          <w:rFonts w:asciiTheme="minorHAnsi" w:hAnsiTheme="minorHAnsi" w:cstheme="minorHAnsi"/>
          <w:b/>
        </w:rPr>
        <w:t>Ó</w:t>
      </w:r>
      <w:r w:rsidRPr="008A4F20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BC6851" w:rsidRPr="008A4F20" w:rsidRDefault="00BD1370" w:rsidP="00BC6851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A4F20">
        <w:rPr>
          <w:rFonts w:asciiTheme="minorHAnsi" w:hAnsiTheme="minorHAnsi" w:cstheme="minorHAnsi"/>
          <w:b/>
          <w:szCs w:val="20"/>
        </w:rPr>
        <w:t>SECRETAR</w:t>
      </w:r>
      <w:r w:rsidR="00A55D7C" w:rsidRPr="008A4F20">
        <w:rPr>
          <w:rFonts w:asciiTheme="minorHAnsi" w:hAnsiTheme="minorHAnsi" w:cstheme="minorHAnsi"/>
          <w:b/>
          <w:szCs w:val="20"/>
        </w:rPr>
        <w:t>Í</w:t>
      </w:r>
      <w:r w:rsidRPr="008A4F20">
        <w:rPr>
          <w:rFonts w:asciiTheme="minorHAnsi" w:hAnsiTheme="minorHAnsi" w:cstheme="minorHAnsi"/>
          <w:b/>
          <w:szCs w:val="20"/>
        </w:rPr>
        <w:t>A DE SALUD</w:t>
      </w:r>
    </w:p>
    <w:p w:rsidR="00BC6851" w:rsidRPr="008A4F20" w:rsidRDefault="00BC6851" w:rsidP="00BC6851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A4F20">
        <w:rPr>
          <w:rFonts w:asciiTheme="minorHAnsi" w:hAnsiTheme="minorHAnsi" w:cstheme="minorHAnsi"/>
          <w:b/>
          <w:szCs w:val="20"/>
        </w:rPr>
        <w:t>2DA. EVALUACIÓN 2015</w:t>
      </w:r>
    </w:p>
    <w:p w:rsidR="00BC6851" w:rsidRPr="008A4F20" w:rsidRDefault="00BC6851" w:rsidP="00BC6851">
      <w:pPr>
        <w:jc w:val="center"/>
        <w:rPr>
          <w:rFonts w:cs="Calibri"/>
          <w:b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BC6851" w:rsidRPr="008A4F20" w:rsidRDefault="00BC6851" w:rsidP="00BC6851">
      <w:pPr>
        <w:jc w:val="both"/>
        <w:rPr>
          <w:b/>
        </w:rPr>
      </w:pPr>
      <w:r w:rsidRPr="008A4F20">
        <w:rPr>
          <w:rFonts w:cs="Calibri"/>
          <w:b/>
          <w:szCs w:val="20"/>
        </w:rPr>
        <w:t>I.- Sus facultades y los indicadores de gestión utilizados para evaluar su desempeño, metas y objetivos de sus programas operativos.</w:t>
      </w: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1.</w:t>
      </w:r>
    </w:p>
    <w:p w:rsidR="00BC6851" w:rsidRPr="008A4F20" w:rsidRDefault="00BC6851" w:rsidP="00BC6851">
      <w:pPr>
        <w:pStyle w:val="Sinespaciado"/>
        <w:ind w:left="1070"/>
      </w:pPr>
    </w:p>
    <w:p w:rsidR="00BC6851" w:rsidRPr="008A4F20" w:rsidRDefault="00BC6851" w:rsidP="00BC6851">
      <w:pPr>
        <w:pStyle w:val="Sinespaciado"/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II.- Su estructura orgánica;</w:t>
      </w:r>
    </w:p>
    <w:p w:rsidR="00BC6851" w:rsidRPr="008A4F20" w:rsidRDefault="00BC6851" w:rsidP="00BC6851">
      <w:pPr>
        <w:pStyle w:val="Sinespaciado"/>
      </w:pPr>
      <w:r w:rsidRPr="008A4F20">
        <w:t xml:space="preserve"> No se emiten recomendaciones respecto a esta fracción.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BC6851" w:rsidRPr="008A4F20" w:rsidRDefault="003467AE" w:rsidP="003467AE">
      <w:pPr>
        <w:pStyle w:val="Sinespaciado"/>
        <w:numPr>
          <w:ilvl w:val="0"/>
          <w:numId w:val="24"/>
        </w:numPr>
      </w:pPr>
      <w:r w:rsidRPr="008A4F20">
        <w:t>Se recomienda publicar información curricular de 46 servidores públicos adicionales, los cuales fueron ubicados en la fracción II de este mismo artículo en la que se reportan 47 unidades administrativas.</w:t>
      </w:r>
      <w:r w:rsidR="00BC6851" w:rsidRPr="008A4F20">
        <w:t xml:space="preserve"> 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BC6851" w:rsidRPr="008A4F20" w:rsidRDefault="00BC6851" w:rsidP="00BC6851">
      <w:pPr>
        <w:pStyle w:val="Sinespaciado"/>
      </w:pPr>
      <w:r w:rsidRPr="008A4F20">
        <w:t>No se emiten recomendaciones respecto a esta fracción.</w:t>
      </w:r>
    </w:p>
    <w:p w:rsidR="00BD1370" w:rsidRPr="008A4F20" w:rsidRDefault="00BD1370" w:rsidP="00BC6851">
      <w:pPr>
        <w:jc w:val="both"/>
        <w:rPr>
          <w:rFonts w:cs="Calibri"/>
          <w:b/>
          <w:sz w:val="18"/>
          <w:szCs w:val="20"/>
        </w:rPr>
      </w:pPr>
    </w:p>
    <w:p w:rsidR="00BD1370" w:rsidRPr="008A4F20" w:rsidRDefault="00BD1370" w:rsidP="00BC6851">
      <w:pPr>
        <w:jc w:val="both"/>
        <w:rPr>
          <w:rFonts w:cs="Calibri"/>
          <w:b/>
          <w:sz w:val="18"/>
          <w:szCs w:val="20"/>
        </w:rPr>
      </w:pPr>
    </w:p>
    <w:p w:rsidR="00BD1370" w:rsidRPr="008A4F20" w:rsidRDefault="00BD1370" w:rsidP="00BC6851">
      <w:pPr>
        <w:jc w:val="both"/>
        <w:rPr>
          <w:rFonts w:cs="Calibri"/>
          <w:b/>
          <w:sz w:val="18"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sz w:val="18"/>
          <w:szCs w:val="20"/>
        </w:rPr>
      </w:pPr>
      <w:r w:rsidRPr="008A4F20">
        <w:rPr>
          <w:rFonts w:cs="Calibri"/>
          <w:b/>
          <w:sz w:val="18"/>
          <w:szCs w:val="20"/>
        </w:rPr>
        <w:t>NOTA</w:t>
      </w:r>
      <w:r w:rsidRPr="008A4F20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25014E" w:rsidRDefault="0025014E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a).- Número de solicitudes de información que les han sido presentadas;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b).- Objeto de las solicitudes;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d).- Las solicitudes que hayan sido denegadas y los fundamentos por lo que fueron desechadas.</w:t>
      </w:r>
    </w:p>
    <w:p w:rsidR="00BC6851" w:rsidRPr="008A4F20" w:rsidRDefault="00BC6851" w:rsidP="00BC6851">
      <w:pPr>
        <w:pStyle w:val="Sinespaciado"/>
      </w:pPr>
      <w:r w:rsidRPr="008A4F20">
        <w:rPr>
          <w:b/>
        </w:rPr>
        <w:t>Nota:</w:t>
      </w:r>
      <w:r w:rsidRPr="008A4F20">
        <w:t xml:space="preserve"> ver recomendación general 2 y 5.</w:t>
      </w:r>
    </w:p>
    <w:p w:rsidR="00BC6851" w:rsidRPr="008A4F20" w:rsidRDefault="00BC6851" w:rsidP="00BC6851">
      <w:pPr>
        <w:ind w:left="708"/>
        <w:jc w:val="both"/>
        <w:rPr>
          <w:rFonts w:cs="Calibri"/>
          <w:szCs w:val="20"/>
        </w:rPr>
      </w:pPr>
      <w:r w:rsidRPr="008A4F20">
        <w:rPr>
          <w:rFonts w:cs="Calibri"/>
          <w:szCs w:val="20"/>
        </w:rPr>
        <w:t xml:space="preserve"> 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BC6851" w:rsidRPr="008A4F20" w:rsidRDefault="003467AE" w:rsidP="003467AE">
      <w:pPr>
        <w:pStyle w:val="Sinespaciado"/>
        <w:numPr>
          <w:ilvl w:val="0"/>
          <w:numId w:val="25"/>
        </w:numPr>
      </w:pPr>
      <w:r w:rsidRPr="008A4F20">
        <w:t>Se recomienda incorporar en el directorio información de contacto de 46 servidores públicos adicionales, cuyas áreas administrativas a las que se encuentran adscritos fueron detectadas en la fracción II de este mismo artículo.</w:t>
      </w:r>
    </w:p>
    <w:p w:rsidR="00BC6851" w:rsidRPr="008A4F20" w:rsidRDefault="00BC6851" w:rsidP="00BC6851">
      <w:pPr>
        <w:ind w:left="786"/>
        <w:jc w:val="both"/>
        <w:rPr>
          <w:sz w:val="23"/>
          <w:szCs w:val="23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62A77" w:rsidRPr="008A4F20" w:rsidRDefault="00B62A77" w:rsidP="00B62A77">
      <w:pPr>
        <w:pStyle w:val="Sinespaciado"/>
        <w:numPr>
          <w:ilvl w:val="0"/>
          <w:numId w:val="26"/>
        </w:numPr>
      </w:pPr>
      <w:r w:rsidRPr="008A4F20">
        <w:t>Con respecto a la remuneración mensual se recomienda publicar información referente a las deducciones.</w:t>
      </w:r>
    </w:p>
    <w:p w:rsidR="00B62A77" w:rsidRPr="008A4F20" w:rsidRDefault="00B62A77" w:rsidP="00BC6851">
      <w:pPr>
        <w:pStyle w:val="Sinespaciado"/>
        <w:rPr>
          <w:b/>
        </w:rPr>
      </w:pP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5.</w:t>
      </w:r>
    </w:p>
    <w:p w:rsidR="00BC6851" w:rsidRPr="008A4F20" w:rsidRDefault="00BC6851" w:rsidP="00BC6851">
      <w:pPr>
        <w:jc w:val="both"/>
        <w:rPr>
          <w:rFonts w:cs="Calibri"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VIII.- Respecto del presupuesto de egresos:</w:t>
      </w:r>
    </w:p>
    <w:p w:rsidR="00BC6851" w:rsidRPr="008A4F20" w:rsidRDefault="00BC6851" w:rsidP="00BC6851">
      <w:pPr>
        <w:pStyle w:val="Prrafodelista"/>
        <w:numPr>
          <w:ilvl w:val="0"/>
          <w:numId w:val="21"/>
        </w:num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BC6851" w:rsidRPr="008A4F20" w:rsidRDefault="00BC6851" w:rsidP="00BC6851">
      <w:pPr>
        <w:pStyle w:val="Prrafodelista"/>
        <w:numPr>
          <w:ilvl w:val="0"/>
          <w:numId w:val="21"/>
        </w:numPr>
        <w:jc w:val="both"/>
        <w:rPr>
          <w:rFonts w:cs="Calibri"/>
          <w:szCs w:val="20"/>
        </w:rPr>
      </w:pPr>
      <w:r w:rsidRPr="008A4F20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BC6851" w:rsidRPr="008A4F20" w:rsidRDefault="00BC6851" w:rsidP="00BC6851">
      <w:pPr>
        <w:pStyle w:val="Sinespaciado"/>
      </w:pPr>
      <w:r w:rsidRPr="008A4F20">
        <w:rPr>
          <w:b/>
        </w:rPr>
        <w:lastRenderedPageBreak/>
        <w:t>Nota</w:t>
      </w:r>
      <w:r w:rsidRPr="008A4F20">
        <w:t>: ver recomendación general 4 y 5.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BC6851" w:rsidRPr="008A4F20" w:rsidRDefault="00BC6851" w:rsidP="00BC6851">
      <w:pPr>
        <w:pStyle w:val="Sinespaciado"/>
      </w:pPr>
      <w:r w:rsidRPr="008A4F20">
        <w:t>No se emiten recomendaciones respecto a esta fracción.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C6851" w:rsidRPr="008A4F20" w:rsidRDefault="00BC6851" w:rsidP="00BC6851">
      <w:pPr>
        <w:pStyle w:val="Sinespaciado"/>
      </w:pPr>
      <w:r w:rsidRPr="008A4F20">
        <w:t>No se emiten recomendaciones respecto a esta fracción.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XI.- Los convenios celebrados con instituciones públicas o privadas;</w:t>
      </w:r>
    </w:p>
    <w:p w:rsidR="00BC6851" w:rsidRPr="008A4F20" w:rsidRDefault="00BC6851" w:rsidP="00BC6851">
      <w:pPr>
        <w:pStyle w:val="Sinespaciado"/>
      </w:pPr>
      <w:r w:rsidRPr="008A4F20">
        <w:t xml:space="preserve">Se </w:t>
      </w:r>
      <w:r w:rsidR="00B83D20" w:rsidRPr="008A4F20">
        <w:t>recomienda</w:t>
      </w:r>
      <w:r w:rsidRPr="008A4F20">
        <w:t xml:space="preserve"> publicar en</w:t>
      </w:r>
      <w:r w:rsidR="00B83D20" w:rsidRPr="008A4F20">
        <w:t xml:space="preserve"> el listado de </w:t>
      </w:r>
      <w:r w:rsidRPr="008A4F20">
        <w:t xml:space="preserve">los convenios celebrados </w:t>
      </w:r>
      <w:r w:rsidR="00B83D20" w:rsidRPr="008A4F20">
        <w:t>el</w:t>
      </w:r>
      <w:r w:rsidRPr="008A4F20">
        <w:t xml:space="preserve"> siguiente rubro de información:</w:t>
      </w:r>
    </w:p>
    <w:p w:rsidR="00A55D7C" w:rsidRPr="008A4F20" w:rsidRDefault="00A55D7C" w:rsidP="00BC6851">
      <w:pPr>
        <w:pStyle w:val="Sinespaciado"/>
      </w:pPr>
    </w:p>
    <w:p w:rsidR="00BC6851" w:rsidRPr="008A4F20" w:rsidRDefault="00BC6851" w:rsidP="00BC6851">
      <w:pPr>
        <w:pStyle w:val="Sinespaciado"/>
        <w:numPr>
          <w:ilvl w:val="0"/>
          <w:numId w:val="22"/>
        </w:numPr>
      </w:pPr>
      <w:r w:rsidRPr="008A4F20">
        <w:t xml:space="preserve">monto  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XII.- El padrón de proveedores;</w:t>
      </w: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2.</w:t>
      </w:r>
    </w:p>
    <w:p w:rsidR="00BC6851" w:rsidRPr="008A4F20" w:rsidRDefault="00BC6851" w:rsidP="00BC6851">
      <w:pPr>
        <w:pStyle w:val="Sinespaciado"/>
        <w:ind w:left="1070"/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XIII.- El padrón inmobiliario y el vehicular;</w:t>
      </w: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 6.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B83D20" w:rsidRPr="008A4F20" w:rsidRDefault="00B83D20" w:rsidP="00B83D20">
      <w:pPr>
        <w:pStyle w:val="Sinespaciado"/>
        <w:numPr>
          <w:ilvl w:val="0"/>
          <w:numId w:val="23"/>
        </w:numPr>
      </w:pPr>
      <w:r w:rsidRPr="008A4F20">
        <w:t>Se recomienda otorgar acceso a la versión pública del dictamen</w:t>
      </w:r>
    </w:p>
    <w:p w:rsidR="00B83D20" w:rsidRPr="008A4F20" w:rsidRDefault="00B83D20" w:rsidP="00BC6851">
      <w:pPr>
        <w:pStyle w:val="Sinespaciado"/>
        <w:rPr>
          <w:b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XV.- Los montos asignados y criterios de acceso a los programas sociales;</w:t>
      </w: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 7.</w:t>
      </w:r>
    </w:p>
    <w:p w:rsidR="00BC6851" w:rsidRPr="008A4F20" w:rsidRDefault="00BC6851" w:rsidP="00BC6851">
      <w:pPr>
        <w:jc w:val="both"/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5 y 8.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 xml:space="preserve">a).- La justificación técnica y financiera; 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c).- En su caso, las modificaciones a las condiciones originales del contrato.</w:t>
      </w:r>
    </w:p>
    <w:p w:rsidR="00BC6851" w:rsidRPr="008A4F20" w:rsidRDefault="00BC6851" w:rsidP="00BC6851">
      <w:pPr>
        <w:pStyle w:val="Sinespaciado"/>
      </w:pPr>
      <w:r w:rsidRPr="008A4F20">
        <w:t>No se emiten recomendaciones respecto a esta fracción.</w:t>
      </w:r>
    </w:p>
    <w:p w:rsidR="00BC6851" w:rsidRPr="008A4F20" w:rsidRDefault="00BC6851" w:rsidP="00BC6851">
      <w:pPr>
        <w:jc w:val="both"/>
        <w:rPr>
          <w:rFonts w:cs="Calibri"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XVIII.- Las adjudicaciones directas, señalando los motivos y fundamentos legales aplicados;</w:t>
      </w:r>
    </w:p>
    <w:p w:rsidR="00B83D20" w:rsidRPr="008A4F20" w:rsidRDefault="00B83D20" w:rsidP="00B83D20">
      <w:pPr>
        <w:pStyle w:val="Sinespaciado"/>
      </w:pPr>
      <w:r w:rsidRPr="008A4F20">
        <w:rPr>
          <w:b/>
        </w:rPr>
        <w:t>Nota</w:t>
      </w:r>
      <w:r w:rsidRPr="008A4F20">
        <w:t>: ver recomendación general 5.</w:t>
      </w: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C6851" w:rsidRPr="008A4F20" w:rsidRDefault="00BC6851" w:rsidP="00BC6851">
      <w:pPr>
        <w:pStyle w:val="Sinespaciado"/>
      </w:pPr>
      <w:r w:rsidRPr="008A4F20">
        <w:t>No se emiten recomendaciones respecto a esta fracción.</w:t>
      </w:r>
    </w:p>
    <w:p w:rsidR="00BC6851" w:rsidRPr="008A4F20" w:rsidRDefault="00BC6851" w:rsidP="00BC6851">
      <w:pPr>
        <w:pStyle w:val="Prrafodelista"/>
        <w:ind w:left="1212"/>
        <w:jc w:val="both"/>
        <w:rPr>
          <w:rFonts w:cs="Calibri"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5.</w:t>
      </w:r>
    </w:p>
    <w:p w:rsidR="00BC6851" w:rsidRPr="008A4F20" w:rsidRDefault="00BC6851" w:rsidP="00BC6851">
      <w:pPr>
        <w:pStyle w:val="Prrafodelista"/>
        <w:ind w:left="1146"/>
        <w:jc w:val="both"/>
        <w:rPr>
          <w:sz w:val="23"/>
          <w:szCs w:val="23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C6851" w:rsidRPr="008A4F20" w:rsidRDefault="00BC6851" w:rsidP="00BC6851">
      <w:pPr>
        <w:pStyle w:val="Sinespaciado"/>
      </w:pPr>
      <w:r w:rsidRPr="008A4F20">
        <w:t>No se emiten recomendaciones respecto a esta fracción.</w:t>
      </w:r>
    </w:p>
    <w:p w:rsidR="00BC6851" w:rsidRPr="008A4F20" w:rsidRDefault="00BC6851" w:rsidP="00BC6851">
      <w:pPr>
        <w:pStyle w:val="Sinespaciado"/>
        <w:jc w:val="both"/>
      </w:pPr>
    </w:p>
    <w:p w:rsidR="00B2746B" w:rsidRDefault="00B2746B" w:rsidP="00BD1370">
      <w:pPr>
        <w:pStyle w:val="Sinespaciado"/>
        <w:jc w:val="both"/>
      </w:pPr>
    </w:p>
    <w:p w:rsidR="00BC6851" w:rsidRPr="008A4F20" w:rsidRDefault="00BC6851" w:rsidP="00BD1370">
      <w:pPr>
        <w:pStyle w:val="Sinespaciado"/>
        <w:jc w:val="both"/>
        <w:rPr>
          <w:rFonts w:cs="Calibri"/>
          <w:b/>
          <w:szCs w:val="20"/>
        </w:rPr>
      </w:pPr>
      <w:r w:rsidRPr="008A4F20">
        <w:t xml:space="preserve"> </w:t>
      </w:r>
      <w:r w:rsidRPr="008A4F20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BC6851" w:rsidRPr="008A4F20" w:rsidRDefault="00BC6851" w:rsidP="00BC6851">
      <w:pPr>
        <w:pStyle w:val="Sinespaciado"/>
      </w:pPr>
      <w:r w:rsidRPr="008A4F20">
        <w:t>No se emiten recomendaciones respecto a esta fracción.</w:t>
      </w:r>
    </w:p>
    <w:p w:rsidR="00BC6851" w:rsidRPr="008A4F20" w:rsidRDefault="00BC6851" w:rsidP="00BC6851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B2746B" w:rsidRDefault="00B2746B" w:rsidP="00BC6851">
      <w:pPr>
        <w:jc w:val="both"/>
        <w:rPr>
          <w:rFonts w:cs="Calibri"/>
          <w:b/>
          <w:szCs w:val="20"/>
        </w:rPr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 5 y 9.</w:t>
      </w:r>
    </w:p>
    <w:p w:rsidR="00BC6851" w:rsidRPr="008A4F20" w:rsidRDefault="00BC6851" w:rsidP="00BC6851">
      <w:pPr>
        <w:pStyle w:val="Prrafodelista"/>
        <w:ind w:left="1068"/>
        <w:jc w:val="both"/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XXIV.-Los informes que por disposición legal generen los sujetos obligados; y</w:t>
      </w: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5.</w:t>
      </w:r>
    </w:p>
    <w:p w:rsidR="00BC6851" w:rsidRPr="008A4F20" w:rsidRDefault="00BC6851" w:rsidP="00BC6851">
      <w:pPr>
        <w:pStyle w:val="Sinespaciado"/>
      </w:pPr>
    </w:p>
    <w:p w:rsidR="00BC6851" w:rsidRPr="008A4F20" w:rsidRDefault="00BC6851" w:rsidP="00BC6851">
      <w:pPr>
        <w:jc w:val="both"/>
        <w:rPr>
          <w:rFonts w:cs="Calibri"/>
          <w:b/>
          <w:szCs w:val="20"/>
        </w:rPr>
      </w:pPr>
      <w:r w:rsidRPr="008A4F20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BC6851" w:rsidRPr="008A4F20" w:rsidRDefault="00BC6851" w:rsidP="00BC6851">
      <w:pPr>
        <w:pStyle w:val="Sinespaciado"/>
      </w:pPr>
      <w:r w:rsidRPr="008A4F20">
        <w:t>No se emiten recomendaciones respecto a esta fracción.</w:t>
      </w:r>
    </w:p>
    <w:p w:rsidR="00BC6851" w:rsidRPr="008A4F20" w:rsidRDefault="00BC6851" w:rsidP="00BC6851">
      <w:pPr>
        <w:jc w:val="both"/>
        <w:rPr>
          <w:rFonts w:cs="Calibri"/>
          <w:szCs w:val="20"/>
        </w:rPr>
      </w:pPr>
    </w:p>
    <w:p w:rsidR="00BC6851" w:rsidRPr="008A4F20" w:rsidRDefault="00BC6851" w:rsidP="00BC6851">
      <w:pPr>
        <w:jc w:val="both"/>
        <w:rPr>
          <w:rFonts w:asciiTheme="minorHAnsi" w:hAnsiTheme="minorHAnsi" w:cstheme="minorHAnsi"/>
          <w:b/>
          <w:szCs w:val="20"/>
        </w:rPr>
      </w:pPr>
      <w:r w:rsidRPr="008A4F20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A4F20">
        <w:rPr>
          <w:b/>
          <w:bCs/>
          <w:sz w:val="23"/>
          <w:szCs w:val="23"/>
        </w:rPr>
        <w:t xml:space="preserve">I.- </w:t>
      </w:r>
      <w:r w:rsidRPr="008A4F20">
        <w:rPr>
          <w:b/>
          <w:sz w:val="23"/>
          <w:szCs w:val="23"/>
        </w:rPr>
        <w:t>El Plan Estatal de Desarrollo;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A4F2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4F20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10.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4F20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8A4F20" w:rsidRDefault="00BC6851" w:rsidP="00BC6851">
      <w:pPr>
        <w:jc w:val="both"/>
        <w:rPr>
          <w:rFonts w:asciiTheme="minorHAnsi" w:hAnsiTheme="minorHAnsi" w:cstheme="minorHAnsi"/>
          <w:szCs w:val="20"/>
        </w:rPr>
      </w:pPr>
      <w:r w:rsidRPr="008A4F2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4F20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A4F2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BC6851" w:rsidRPr="008A4F20" w:rsidRDefault="00BC6851" w:rsidP="00BC6851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4F20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A4F2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B2746B" w:rsidRDefault="00B2746B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A4F20">
        <w:rPr>
          <w:rFonts w:asciiTheme="minorHAnsi" w:hAnsiTheme="minorHAnsi"/>
          <w:b/>
          <w:lang w:eastAsia="es-MX"/>
        </w:rPr>
        <w:lastRenderedPageBreak/>
        <w:t>VI.- Las aportaciones estatales a los municipios.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8A4F20" w:rsidRDefault="00BC6851" w:rsidP="00BC6851">
      <w:pPr>
        <w:pStyle w:val="Sinespaciado"/>
      </w:pPr>
      <w:r w:rsidRPr="008A4F20">
        <w:rPr>
          <w:b/>
        </w:rPr>
        <w:t>Nota</w:t>
      </w:r>
      <w:r w:rsidRPr="008A4F20">
        <w:t>: ver recomendación general 11.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A4F20">
        <w:rPr>
          <w:rFonts w:asciiTheme="minorHAnsi" w:hAnsiTheme="minorHAnsi" w:cstheme="minorHAnsi"/>
          <w:b/>
          <w:sz w:val="24"/>
        </w:rPr>
        <w:t xml:space="preserve">TOTAL DE RECOMENDACIONES EMITIDAS A LA DEPENDENCIA: </w:t>
      </w:r>
      <w:r w:rsidR="00A55D7C" w:rsidRPr="008A4F20">
        <w:rPr>
          <w:rFonts w:asciiTheme="minorHAnsi" w:hAnsiTheme="minorHAnsi" w:cstheme="minorHAnsi"/>
          <w:b/>
          <w:sz w:val="24"/>
        </w:rPr>
        <w:t>5</w:t>
      </w:r>
    </w:p>
    <w:p w:rsidR="00BC6851" w:rsidRPr="008A4F20" w:rsidRDefault="00BC6851" w:rsidP="00BC68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BC6851" w:rsidRPr="00D91B7C" w:rsidRDefault="00BC6851" w:rsidP="00CC12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8A4F20">
        <w:rPr>
          <w:rFonts w:asciiTheme="minorHAnsi" w:hAnsiTheme="minorHAnsi" w:cstheme="minorHAnsi"/>
          <w:b/>
          <w:sz w:val="24"/>
        </w:rPr>
        <w:t>TOTAL DE RECOMENDACIONES GENERALES: 1</w:t>
      </w:r>
      <w:r w:rsidR="00CC123D">
        <w:rPr>
          <w:rFonts w:asciiTheme="minorHAnsi" w:hAnsiTheme="minorHAnsi" w:cstheme="minorHAnsi"/>
          <w:b/>
          <w:sz w:val="24"/>
        </w:rPr>
        <w:t>1</w:t>
      </w:r>
    </w:p>
    <w:p w:rsidR="00BC6851" w:rsidRPr="00D91B7C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Default="00BC6851" w:rsidP="00BC6851">
      <w:pPr>
        <w:jc w:val="center"/>
        <w:rPr>
          <w:rFonts w:cs="Calibri"/>
          <w:b/>
          <w:sz w:val="24"/>
        </w:rPr>
      </w:pPr>
    </w:p>
    <w:p w:rsidR="00BC6851" w:rsidRDefault="00BC6851" w:rsidP="00BC6851">
      <w:pPr>
        <w:jc w:val="center"/>
        <w:rPr>
          <w:rFonts w:cs="Calibri"/>
          <w:b/>
          <w:sz w:val="24"/>
        </w:rPr>
      </w:pPr>
    </w:p>
    <w:p w:rsidR="00BC6851" w:rsidRPr="00FE46FF" w:rsidRDefault="00BC6851" w:rsidP="00BC6851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B8" w:rsidRDefault="008656B8" w:rsidP="000F1546">
      <w:pPr>
        <w:spacing w:after="0" w:line="240" w:lineRule="auto"/>
      </w:pPr>
      <w:r>
        <w:separator/>
      </w:r>
    </w:p>
  </w:endnote>
  <w:endnote w:type="continuationSeparator" w:id="0">
    <w:p w:rsidR="008656B8" w:rsidRDefault="008656B8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BD1370">
            <w:rPr>
              <w:rFonts w:ascii="Cambria" w:hAnsi="Cambria"/>
              <w:sz w:val="16"/>
            </w:rPr>
            <w:t>14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8656B8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8656B8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DA23EA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CC123D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</w:t>
          </w:r>
          <w:r w:rsidR="00BD1370">
            <w:rPr>
              <w:rFonts w:ascii="Cambria" w:hAnsi="Cambria"/>
              <w:b/>
              <w:noProof/>
              <w:sz w:val="18"/>
              <w:szCs w:val="18"/>
            </w:rPr>
            <w:t xml:space="preserve"> 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8656B8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B8" w:rsidRDefault="008656B8" w:rsidP="000F1546">
      <w:pPr>
        <w:spacing w:after="0" w:line="240" w:lineRule="auto"/>
      </w:pPr>
      <w:r>
        <w:separator/>
      </w:r>
    </w:p>
  </w:footnote>
  <w:footnote w:type="continuationSeparator" w:id="0">
    <w:p w:rsidR="008656B8" w:rsidRDefault="008656B8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8A8"/>
    <w:multiLevelType w:val="hybridMultilevel"/>
    <w:tmpl w:val="374E17D0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466BE7"/>
    <w:multiLevelType w:val="hybridMultilevel"/>
    <w:tmpl w:val="7198542A"/>
    <w:lvl w:ilvl="0" w:tplc="6082E42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B87C56"/>
    <w:multiLevelType w:val="hybridMultilevel"/>
    <w:tmpl w:val="E45C2B84"/>
    <w:lvl w:ilvl="0" w:tplc="B91857FC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779682D"/>
    <w:multiLevelType w:val="hybridMultilevel"/>
    <w:tmpl w:val="6AA001F2"/>
    <w:lvl w:ilvl="0" w:tplc="B91857FC">
      <w:start w:val="1"/>
      <w:numFmt w:val="decimal"/>
      <w:lvlText w:val="%1)"/>
      <w:lvlJc w:val="left"/>
      <w:pPr>
        <w:ind w:left="757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56ACE"/>
    <w:multiLevelType w:val="hybridMultilevel"/>
    <w:tmpl w:val="C84E0064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292DEB"/>
    <w:multiLevelType w:val="hybridMultilevel"/>
    <w:tmpl w:val="811C8BB6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56C38DB"/>
    <w:multiLevelType w:val="hybridMultilevel"/>
    <w:tmpl w:val="DAFA306A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7899"/>
    <w:multiLevelType w:val="hybridMultilevel"/>
    <w:tmpl w:val="C84E0064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4495CE6"/>
    <w:multiLevelType w:val="hybridMultilevel"/>
    <w:tmpl w:val="0658D318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3B20C9"/>
    <w:multiLevelType w:val="hybridMultilevel"/>
    <w:tmpl w:val="05DE7882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E91ED9"/>
    <w:multiLevelType w:val="hybridMultilevel"/>
    <w:tmpl w:val="5C14CDC4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965F68"/>
    <w:multiLevelType w:val="hybridMultilevel"/>
    <w:tmpl w:val="CB38C320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D0F77"/>
    <w:multiLevelType w:val="hybridMultilevel"/>
    <w:tmpl w:val="F9EED568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638AA"/>
    <w:multiLevelType w:val="hybridMultilevel"/>
    <w:tmpl w:val="C6FC68AE"/>
    <w:lvl w:ilvl="0" w:tplc="36C0D200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4BF2798"/>
    <w:multiLevelType w:val="hybridMultilevel"/>
    <w:tmpl w:val="605067CC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91D2864"/>
    <w:multiLevelType w:val="hybridMultilevel"/>
    <w:tmpl w:val="7F4879DA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73A00"/>
    <w:multiLevelType w:val="hybridMultilevel"/>
    <w:tmpl w:val="C4628E08"/>
    <w:lvl w:ilvl="0" w:tplc="6B8674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0423A"/>
    <w:multiLevelType w:val="hybridMultilevel"/>
    <w:tmpl w:val="F0848284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4"/>
  </w:num>
  <w:num w:numId="5">
    <w:abstractNumId w:val="21"/>
  </w:num>
  <w:num w:numId="6">
    <w:abstractNumId w:val="18"/>
  </w:num>
  <w:num w:numId="7">
    <w:abstractNumId w:val="4"/>
  </w:num>
  <w:num w:numId="8">
    <w:abstractNumId w:val="12"/>
  </w:num>
  <w:num w:numId="9">
    <w:abstractNumId w:val="1"/>
  </w:num>
  <w:num w:numId="10">
    <w:abstractNumId w:val="2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20"/>
  </w:num>
  <w:num w:numId="15">
    <w:abstractNumId w:val="13"/>
  </w:num>
  <w:num w:numId="16">
    <w:abstractNumId w:val="23"/>
  </w:num>
  <w:num w:numId="17">
    <w:abstractNumId w:val="10"/>
  </w:num>
  <w:num w:numId="18">
    <w:abstractNumId w:val="19"/>
  </w:num>
  <w:num w:numId="19">
    <w:abstractNumId w:val="8"/>
  </w:num>
  <w:num w:numId="20">
    <w:abstractNumId w:val="6"/>
  </w:num>
  <w:num w:numId="21">
    <w:abstractNumId w:val="15"/>
  </w:num>
  <w:num w:numId="22">
    <w:abstractNumId w:val="0"/>
  </w:num>
  <w:num w:numId="23">
    <w:abstractNumId w:val="22"/>
  </w:num>
  <w:num w:numId="24">
    <w:abstractNumId w:val="16"/>
  </w:num>
  <w:num w:numId="25">
    <w:abstractNumId w:val="11"/>
  </w:num>
  <w:num w:numId="26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0908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3DB3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014E"/>
    <w:rsid w:val="00252CAA"/>
    <w:rsid w:val="00253DB9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7AE"/>
    <w:rsid w:val="00346EB1"/>
    <w:rsid w:val="00363722"/>
    <w:rsid w:val="00365222"/>
    <w:rsid w:val="003668EF"/>
    <w:rsid w:val="0037151B"/>
    <w:rsid w:val="00373FD1"/>
    <w:rsid w:val="003838B1"/>
    <w:rsid w:val="00384DD8"/>
    <w:rsid w:val="00386656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23F9"/>
    <w:rsid w:val="004468CF"/>
    <w:rsid w:val="00447F79"/>
    <w:rsid w:val="00451B9F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32BB"/>
    <w:rsid w:val="00634025"/>
    <w:rsid w:val="00643660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06555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E7900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6B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A4F20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0305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55D7C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2AC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011"/>
    <w:rsid w:val="00B11263"/>
    <w:rsid w:val="00B21E25"/>
    <w:rsid w:val="00B2741B"/>
    <w:rsid w:val="00B2746B"/>
    <w:rsid w:val="00B33387"/>
    <w:rsid w:val="00B35124"/>
    <w:rsid w:val="00B3642B"/>
    <w:rsid w:val="00B41562"/>
    <w:rsid w:val="00B45D6C"/>
    <w:rsid w:val="00B513FC"/>
    <w:rsid w:val="00B6112B"/>
    <w:rsid w:val="00B62A77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3D20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C6851"/>
    <w:rsid w:val="00BD1370"/>
    <w:rsid w:val="00BD2F1A"/>
    <w:rsid w:val="00BD6E3F"/>
    <w:rsid w:val="00BD7B48"/>
    <w:rsid w:val="00BE1283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23D"/>
    <w:rsid w:val="00CC1E7D"/>
    <w:rsid w:val="00CC579D"/>
    <w:rsid w:val="00CD7680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459D6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96783"/>
    <w:rsid w:val="00DA18EA"/>
    <w:rsid w:val="00DA23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58C1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07F4"/>
    <w:rsid w:val="00F031C8"/>
    <w:rsid w:val="00F03B77"/>
    <w:rsid w:val="00F03BAF"/>
    <w:rsid w:val="00F07951"/>
    <w:rsid w:val="00F116EF"/>
    <w:rsid w:val="00F15373"/>
    <w:rsid w:val="00F17B0A"/>
    <w:rsid w:val="00F20041"/>
    <w:rsid w:val="00F219A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678ED"/>
    <w:rsid w:val="00F7196C"/>
    <w:rsid w:val="00F777CD"/>
    <w:rsid w:val="00F83B79"/>
    <w:rsid w:val="00F83BB1"/>
    <w:rsid w:val="00F840E5"/>
    <w:rsid w:val="00F84169"/>
    <w:rsid w:val="00F877A4"/>
    <w:rsid w:val="00F90F45"/>
    <w:rsid w:val="00F91D04"/>
    <w:rsid w:val="00F933B7"/>
    <w:rsid w:val="00FA1DA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3431-6A09-4FC6-A84F-DE2627FA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12</cp:revision>
  <cp:lastPrinted>2015-02-19T20:44:00Z</cp:lastPrinted>
  <dcterms:created xsi:type="dcterms:W3CDTF">2015-07-06T16:31:00Z</dcterms:created>
  <dcterms:modified xsi:type="dcterms:W3CDTF">2015-08-06T17:05:00Z</dcterms:modified>
</cp:coreProperties>
</file>