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C878FE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C878FE">
        <w:rPr>
          <w:rFonts w:asciiTheme="minorHAnsi" w:hAnsiTheme="minorHAnsi" w:cstheme="minorHAnsi"/>
          <w:b/>
        </w:rPr>
        <w:t>RECOMENDACIONES DERIVADAS DEL PROCESO DE EVALUACI</w:t>
      </w:r>
      <w:r w:rsidR="002E4978">
        <w:rPr>
          <w:rFonts w:asciiTheme="minorHAnsi" w:hAnsiTheme="minorHAnsi" w:cstheme="minorHAnsi"/>
          <w:b/>
        </w:rPr>
        <w:t>Ó</w:t>
      </w:r>
      <w:r w:rsidRPr="00C878FE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C878FE" w:rsidRDefault="00EB0A17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C878FE">
        <w:rPr>
          <w:rFonts w:asciiTheme="minorHAnsi" w:hAnsiTheme="minorHAnsi" w:cstheme="minorHAnsi"/>
          <w:b/>
          <w:szCs w:val="20"/>
        </w:rPr>
        <w:t>INSTITUTO DE LA JUVENTUD</w:t>
      </w:r>
    </w:p>
    <w:p w:rsidR="00F877A4" w:rsidRPr="00C878FE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C878FE">
        <w:rPr>
          <w:rFonts w:asciiTheme="minorHAnsi" w:hAnsiTheme="minorHAnsi" w:cstheme="minorHAnsi"/>
          <w:b/>
          <w:szCs w:val="20"/>
        </w:rPr>
        <w:t>2D</w:t>
      </w:r>
      <w:r w:rsidR="00F877A4" w:rsidRPr="00C878FE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C878FE" w:rsidRDefault="00F15373" w:rsidP="00E63CAB">
      <w:pPr>
        <w:jc w:val="center"/>
        <w:rPr>
          <w:rFonts w:cs="Calibri"/>
          <w:b/>
        </w:rPr>
      </w:pPr>
    </w:p>
    <w:p w:rsidR="00F15373" w:rsidRPr="00C878FE" w:rsidRDefault="00F15373" w:rsidP="00E63CAB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C878FE" w:rsidRDefault="00F15373" w:rsidP="00670C56">
      <w:pPr>
        <w:jc w:val="both"/>
        <w:rPr>
          <w:b/>
        </w:rPr>
      </w:pPr>
      <w:r w:rsidRPr="00C878FE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C878FE">
        <w:rPr>
          <w:rFonts w:cs="Calibri"/>
          <w:b/>
          <w:szCs w:val="20"/>
        </w:rPr>
        <w:t>vos de sus programas operativos.</w:t>
      </w:r>
    </w:p>
    <w:p w:rsidR="00151F92" w:rsidRPr="00C878FE" w:rsidRDefault="00151F92" w:rsidP="00151F92">
      <w:pPr>
        <w:pStyle w:val="Sinespaciado"/>
      </w:pPr>
      <w:r w:rsidRPr="00C878FE">
        <w:t>No se emiten recomendaciones respecto a esta fracción.</w:t>
      </w:r>
    </w:p>
    <w:p w:rsidR="00FD1F3B" w:rsidRPr="00C878FE" w:rsidRDefault="00FD1F3B" w:rsidP="00FD1F3B">
      <w:pPr>
        <w:pStyle w:val="Sinespaciado"/>
        <w:ind w:left="1070"/>
      </w:pPr>
    </w:p>
    <w:p w:rsidR="00E73B87" w:rsidRPr="00C878FE" w:rsidRDefault="00E73B87" w:rsidP="00982003">
      <w:pPr>
        <w:pStyle w:val="Sinespaciado"/>
      </w:pPr>
    </w:p>
    <w:p w:rsidR="00F15373" w:rsidRPr="00C878FE" w:rsidRDefault="00F15373" w:rsidP="00E63CAB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II.- Su estructura orgánica;</w:t>
      </w:r>
    </w:p>
    <w:p w:rsidR="00BC5CB5" w:rsidRPr="00C878FE" w:rsidRDefault="00BC5CB5" w:rsidP="00BC5CB5">
      <w:pPr>
        <w:pStyle w:val="Sinespaciado"/>
        <w:numPr>
          <w:ilvl w:val="0"/>
          <w:numId w:val="34"/>
        </w:numPr>
        <w:jc w:val="both"/>
      </w:pPr>
      <w:r w:rsidRPr="00C878FE">
        <w:t xml:space="preserve">Se recomienda incluir en el organigrama publicado la totalidad de puestos observados en la fracción VI de este mismo artículo, en la cual se pueden identificar los nombres de </w:t>
      </w:r>
      <w:r w:rsidR="00036314" w:rsidRPr="00C878FE">
        <w:t>5</w:t>
      </w:r>
      <w:r w:rsidRPr="00C878FE">
        <w:t xml:space="preserve"> servidores públicos adscritos a igual número de unidades administrativas, mientras que en el organig</w:t>
      </w:r>
      <w:r w:rsidR="00036314" w:rsidRPr="00C878FE">
        <w:t>rama se identifican únicamente a 3 en los niveles de jefe de departamento hasta el titular del sujeto obligado</w:t>
      </w:r>
      <w:r w:rsidRPr="00C878FE">
        <w:t xml:space="preserve">. </w:t>
      </w:r>
    </w:p>
    <w:p w:rsidR="006930DC" w:rsidRPr="00C878FE" w:rsidRDefault="006930DC" w:rsidP="00E63CAB">
      <w:pPr>
        <w:jc w:val="both"/>
        <w:rPr>
          <w:rFonts w:cs="Calibri"/>
          <w:b/>
          <w:szCs w:val="20"/>
        </w:rPr>
      </w:pPr>
    </w:p>
    <w:p w:rsidR="00D02B96" w:rsidRPr="00C878FE" w:rsidRDefault="00517DC3" w:rsidP="00517DC3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BC5CB5" w:rsidRPr="00C878FE" w:rsidRDefault="00BC5CB5" w:rsidP="00BC5CB5">
      <w:pPr>
        <w:pStyle w:val="Prrafodelista"/>
        <w:numPr>
          <w:ilvl w:val="0"/>
          <w:numId w:val="35"/>
        </w:numPr>
        <w:jc w:val="both"/>
        <w:rPr>
          <w:rFonts w:cs="Calibri"/>
          <w:szCs w:val="20"/>
        </w:rPr>
      </w:pPr>
      <w:r w:rsidRPr="00C878FE">
        <w:rPr>
          <w:rFonts w:cs="Calibri"/>
          <w:szCs w:val="20"/>
        </w:rPr>
        <w:t>Se recomienda publicar información curricular de los un servidor público no incluidos en esta fracción pero que fue detectado en la fracción VI de este mismo artículo.</w:t>
      </w:r>
    </w:p>
    <w:p w:rsidR="006930DC" w:rsidRPr="00C878FE" w:rsidRDefault="006930DC" w:rsidP="00E63CAB">
      <w:pPr>
        <w:jc w:val="both"/>
        <w:rPr>
          <w:rFonts w:cs="Calibri"/>
          <w:b/>
          <w:szCs w:val="20"/>
        </w:rPr>
      </w:pPr>
    </w:p>
    <w:p w:rsidR="00517DC3" w:rsidRPr="00C878FE" w:rsidRDefault="00517DC3" w:rsidP="00517DC3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C878FE" w:rsidRDefault="005C3C13" w:rsidP="005C3C13">
      <w:pPr>
        <w:pStyle w:val="Sinespaciado"/>
      </w:pPr>
      <w:r w:rsidRPr="00C878FE">
        <w:t>No se emiten recomendaciones respecto a esta fracción.</w:t>
      </w:r>
    </w:p>
    <w:p w:rsidR="00517DC3" w:rsidRPr="00C878FE" w:rsidRDefault="00517DC3" w:rsidP="00E63CAB">
      <w:pPr>
        <w:jc w:val="both"/>
        <w:rPr>
          <w:rFonts w:cs="Calibri"/>
          <w:b/>
          <w:szCs w:val="20"/>
        </w:rPr>
      </w:pPr>
    </w:p>
    <w:p w:rsidR="006930DC" w:rsidRPr="00C878FE" w:rsidRDefault="006934A3" w:rsidP="006930DC">
      <w:pPr>
        <w:jc w:val="both"/>
        <w:rPr>
          <w:rFonts w:cs="Calibri"/>
          <w:sz w:val="18"/>
          <w:szCs w:val="20"/>
        </w:rPr>
      </w:pPr>
      <w:r w:rsidRPr="00C878FE">
        <w:rPr>
          <w:rFonts w:cs="Calibri"/>
          <w:b/>
          <w:sz w:val="18"/>
          <w:szCs w:val="20"/>
        </w:rPr>
        <w:t>N</w:t>
      </w:r>
      <w:r w:rsidR="006930DC" w:rsidRPr="00C878FE">
        <w:rPr>
          <w:rFonts w:cs="Calibri"/>
          <w:b/>
          <w:sz w:val="18"/>
          <w:szCs w:val="20"/>
        </w:rPr>
        <w:t>OTA</w:t>
      </w:r>
      <w:r w:rsidR="00A90366" w:rsidRPr="00C878FE">
        <w:rPr>
          <w:rFonts w:cs="Calibri"/>
          <w:sz w:val="18"/>
          <w:szCs w:val="20"/>
        </w:rPr>
        <w:t>: E</w:t>
      </w:r>
      <w:r w:rsidR="006930DC" w:rsidRPr="00C878FE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C878FE" w:rsidRDefault="00F15373" w:rsidP="00E63CAB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C878FE" w:rsidRDefault="00F15373" w:rsidP="00E63CAB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a).- Número de solicitudes de información que les han sido presentadas;</w:t>
      </w:r>
    </w:p>
    <w:p w:rsidR="00F15373" w:rsidRPr="00C878FE" w:rsidRDefault="00F15373" w:rsidP="00E63CAB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b).- Objeto de las solicitudes;</w:t>
      </w:r>
    </w:p>
    <w:p w:rsidR="00F15373" w:rsidRPr="00C878FE" w:rsidRDefault="00F15373" w:rsidP="00E63CAB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C878FE" w:rsidRDefault="00F15373" w:rsidP="00E63CAB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C878FE" w:rsidRDefault="00C024AC" w:rsidP="00982003">
      <w:pPr>
        <w:pStyle w:val="Sinespaciado"/>
      </w:pPr>
      <w:r w:rsidRPr="00C878FE">
        <w:rPr>
          <w:b/>
        </w:rPr>
        <w:t>Nota</w:t>
      </w:r>
      <w:r w:rsidR="00CC1E7D" w:rsidRPr="00C878FE">
        <w:rPr>
          <w:b/>
        </w:rPr>
        <w:t>:</w:t>
      </w:r>
      <w:r w:rsidR="00CC1E7D" w:rsidRPr="00C878FE">
        <w:t xml:space="preserve"> ver</w:t>
      </w:r>
      <w:r w:rsidR="001C3C62" w:rsidRPr="00C878FE">
        <w:t xml:space="preserve"> </w:t>
      </w:r>
      <w:r w:rsidRPr="00C878FE">
        <w:t>recomendación</w:t>
      </w:r>
      <w:r w:rsidR="001C3C62" w:rsidRPr="00C878FE">
        <w:t xml:space="preserve"> general</w:t>
      </w:r>
      <w:r w:rsidR="00761600" w:rsidRPr="00C878FE">
        <w:t xml:space="preserve"> </w:t>
      </w:r>
      <w:r w:rsidR="005C3C13" w:rsidRPr="00C878FE">
        <w:t xml:space="preserve"> </w:t>
      </w:r>
      <w:r w:rsidR="003A748B" w:rsidRPr="00C878FE">
        <w:t>1</w:t>
      </w:r>
      <w:r w:rsidR="00151F92" w:rsidRPr="00C878FE">
        <w:t xml:space="preserve"> y 2</w:t>
      </w:r>
      <w:r w:rsidRPr="00C878FE">
        <w:t>.</w:t>
      </w:r>
    </w:p>
    <w:p w:rsidR="00C675EA" w:rsidRPr="00C878FE" w:rsidRDefault="001C3C62" w:rsidP="00E63CAB">
      <w:pPr>
        <w:ind w:left="708"/>
        <w:jc w:val="both"/>
        <w:rPr>
          <w:rFonts w:cs="Calibri"/>
          <w:szCs w:val="20"/>
        </w:rPr>
      </w:pPr>
      <w:r w:rsidRPr="00C878FE">
        <w:rPr>
          <w:rFonts w:cs="Calibri"/>
          <w:szCs w:val="20"/>
        </w:rPr>
        <w:t xml:space="preserve"> </w:t>
      </w:r>
    </w:p>
    <w:p w:rsidR="00F15373" w:rsidRPr="00C878FE" w:rsidRDefault="00F15373" w:rsidP="00E63CAB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C878FE" w:rsidRDefault="00572019" w:rsidP="00572019">
      <w:pPr>
        <w:pStyle w:val="Sinespaciado"/>
      </w:pPr>
      <w:r w:rsidRPr="00C878FE">
        <w:t>No se emiten recomendaciones respecto a esta fracción.</w:t>
      </w:r>
    </w:p>
    <w:p w:rsidR="00572019" w:rsidRPr="00C878FE" w:rsidRDefault="00572019" w:rsidP="00E63CAB">
      <w:pPr>
        <w:jc w:val="both"/>
        <w:rPr>
          <w:rFonts w:cs="Calibri"/>
          <w:b/>
          <w:szCs w:val="20"/>
        </w:rPr>
      </w:pPr>
    </w:p>
    <w:p w:rsidR="00F15373" w:rsidRPr="00C878FE" w:rsidRDefault="00F15373" w:rsidP="00E63CAB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9F4401" w:rsidRPr="00C878FE" w:rsidRDefault="009F4401" w:rsidP="009F4401">
      <w:pPr>
        <w:pStyle w:val="Prrafodelista"/>
        <w:numPr>
          <w:ilvl w:val="0"/>
          <w:numId w:val="38"/>
        </w:numPr>
        <w:tabs>
          <w:tab w:val="left" w:pos="426"/>
        </w:tabs>
        <w:jc w:val="both"/>
      </w:pPr>
      <w:r w:rsidRPr="00C878FE">
        <w:t>Se recomienda publicar información desglosando cualquier deducción, percepción, prestación y compensación en dinero o en especie que reciban con respecto al ejercicio de sus funciones. (E</w:t>
      </w:r>
      <w:r w:rsidRPr="00C878FE">
        <w:rPr>
          <w:rFonts w:cs="Calibri"/>
          <w:szCs w:val="20"/>
        </w:rPr>
        <w:t xml:space="preserve">n la fracción VIII del artículo 11 se identificaron conceptos no incluidos en las remuneraciones del personal de confianza como lo son bonos de canasta básica y bonos para transporte, razón por la cual se recomienda su incorporación a esta fracción. El enlace donde esta información fue localizada es el siguiente: </w:t>
      </w:r>
      <w:hyperlink r:id="rId8" w:history="1">
        <w:r w:rsidRPr="00C878FE">
          <w:rPr>
            <w:rStyle w:val="Hipervnculo"/>
            <w:rFonts w:cs="Calibri"/>
            <w:szCs w:val="20"/>
          </w:rPr>
          <w:t>http://www.bajacalifornia.gob.mx/bcfiscal/2012/transparencia_fiscal/costos_operativos/sueldos_funcionarios.html</w:t>
        </w:r>
      </w:hyperlink>
      <w:r w:rsidRPr="00C878FE">
        <w:rPr>
          <w:rFonts w:cs="Calibri"/>
          <w:szCs w:val="20"/>
        </w:rPr>
        <w:t xml:space="preserve">       </w:t>
      </w:r>
    </w:p>
    <w:p w:rsidR="009F4401" w:rsidRPr="00C878FE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C878FE">
        <w:rPr>
          <w:rFonts w:cs="Calibri"/>
          <w:szCs w:val="20"/>
        </w:rPr>
        <w:t xml:space="preserve">   </w:t>
      </w:r>
    </w:p>
    <w:p w:rsidR="004F1604" w:rsidRPr="00C878FE" w:rsidRDefault="004F1604" w:rsidP="004F1604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VIII.- Respecto del presupuesto de egresos:</w:t>
      </w:r>
    </w:p>
    <w:p w:rsidR="004F1604" w:rsidRPr="00C878FE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C878FE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C878FE">
        <w:rPr>
          <w:rFonts w:cs="Calibri"/>
          <w:b/>
          <w:szCs w:val="20"/>
        </w:rPr>
        <w:t xml:space="preserve"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</w:t>
      </w:r>
      <w:r w:rsidRPr="00C878FE">
        <w:rPr>
          <w:rFonts w:cs="Calibri"/>
          <w:b/>
          <w:szCs w:val="20"/>
        </w:rPr>
        <w:lastRenderedPageBreak/>
        <w:t>La información contenida deberá ser expuesta de manera sencilla y de fácil comprensión para el ciudadano no familiarizado con términos contables o administrativos</w:t>
      </w:r>
      <w:r w:rsidR="00A7355B" w:rsidRPr="00C878FE">
        <w:rPr>
          <w:rFonts w:cs="Calibri"/>
          <w:b/>
          <w:szCs w:val="20"/>
        </w:rPr>
        <w:t>.</w:t>
      </w:r>
    </w:p>
    <w:p w:rsidR="00151F92" w:rsidRPr="00C878FE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C878FE" w:rsidRDefault="009F4401" w:rsidP="00151F92">
      <w:pPr>
        <w:pStyle w:val="Prrafodelista"/>
        <w:numPr>
          <w:ilvl w:val="0"/>
          <w:numId w:val="39"/>
        </w:numPr>
        <w:jc w:val="both"/>
      </w:pPr>
      <w:r w:rsidRPr="00C878FE">
        <w:t>Se  recomienda  publicar  información    referente  al  Presupuesto  de  Egresos  aprobado  para  el año en curso, por programas</w:t>
      </w:r>
      <w:r w:rsidR="00151F92" w:rsidRPr="00C878FE">
        <w:t>.</w:t>
      </w:r>
    </w:p>
    <w:p w:rsidR="00151F92" w:rsidRPr="00C878FE" w:rsidRDefault="00151F92" w:rsidP="00151F92">
      <w:pPr>
        <w:pStyle w:val="Prrafodelista"/>
        <w:numPr>
          <w:ilvl w:val="0"/>
          <w:numId w:val="39"/>
        </w:numPr>
        <w:jc w:val="both"/>
        <w:rPr>
          <w:rFonts w:cs="Calibri"/>
          <w:szCs w:val="20"/>
        </w:rPr>
      </w:pPr>
      <w:r w:rsidRPr="00C878FE">
        <w:rPr>
          <w:rFonts w:cs="Calibri"/>
          <w:szCs w:val="20"/>
        </w:rPr>
        <w:t xml:space="preserve">Se  recomienda  publicar  </w:t>
      </w:r>
      <w:r w:rsidR="00101378" w:rsidRPr="00C878FE">
        <w:rPr>
          <w:rFonts w:cs="Calibri"/>
          <w:szCs w:val="20"/>
        </w:rPr>
        <w:t>el</w:t>
      </w:r>
      <w:r w:rsidRPr="00C878FE">
        <w:rPr>
          <w:rFonts w:cs="Calibri"/>
          <w:szCs w:val="20"/>
        </w:rPr>
        <w:t xml:space="preserve">  Informe  de  Ejecución  de  Presupuesto correspondiente al primer trimestre de 201</w:t>
      </w:r>
      <w:r w:rsidR="00696D36" w:rsidRPr="00C878FE">
        <w:rPr>
          <w:rFonts w:cs="Calibri"/>
          <w:szCs w:val="20"/>
        </w:rPr>
        <w:t>5</w:t>
      </w:r>
      <w:r w:rsidRPr="00C878FE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Municipios.</w:t>
      </w:r>
    </w:p>
    <w:p w:rsidR="00A204BE" w:rsidRPr="00C878FE" w:rsidRDefault="00A204BE" w:rsidP="002627DF">
      <w:pPr>
        <w:jc w:val="both"/>
        <w:rPr>
          <w:rFonts w:cs="Calibri"/>
          <w:b/>
          <w:szCs w:val="20"/>
        </w:rPr>
      </w:pPr>
    </w:p>
    <w:p w:rsidR="00F15373" w:rsidRPr="00C878FE" w:rsidRDefault="00F15373" w:rsidP="002627DF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C878FE" w:rsidRDefault="00403388" w:rsidP="00403388">
      <w:pPr>
        <w:pStyle w:val="Sinespaciado"/>
      </w:pPr>
      <w:r w:rsidRPr="00C878FE">
        <w:t>No se emiten recomendaciones respecto a esta fracción.</w:t>
      </w:r>
    </w:p>
    <w:p w:rsidR="00346EB1" w:rsidRPr="00C878FE" w:rsidRDefault="00346EB1" w:rsidP="00E63CAB">
      <w:pPr>
        <w:jc w:val="both"/>
        <w:rPr>
          <w:rFonts w:cs="Calibri"/>
          <w:b/>
          <w:szCs w:val="20"/>
        </w:rPr>
      </w:pPr>
    </w:p>
    <w:p w:rsidR="00F15373" w:rsidRPr="00C878FE" w:rsidRDefault="00F15373" w:rsidP="00E63CAB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C878FE" w:rsidRDefault="00BB25F3" w:rsidP="00BB25F3">
      <w:pPr>
        <w:pStyle w:val="Sinespaciado"/>
      </w:pPr>
      <w:r w:rsidRPr="00C878FE">
        <w:t>No se emiten recomendaciones respecto a esta fracción.</w:t>
      </w:r>
    </w:p>
    <w:p w:rsidR="00346EB1" w:rsidRPr="00C878FE" w:rsidRDefault="00346EB1" w:rsidP="00E63CAB">
      <w:pPr>
        <w:jc w:val="both"/>
        <w:rPr>
          <w:rFonts w:cs="Calibri"/>
          <w:b/>
          <w:szCs w:val="20"/>
        </w:rPr>
      </w:pPr>
    </w:p>
    <w:p w:rsidR="00F15373" w:rsidRPr="00C878FE" w:rsidRDefault="00F15373" w:rsidP="00E63CAB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XI.- Los convenios celebrados con instituciones públicas o privadas;</w:t>
      </w:r>
    </w:p>
    <w:p w:rsidR="00BB25F3" w:rsidRPr="00C878FE" w:rsidRDefault="00BB25F3" w:rsidP="00BB25F3">
      <w:pPr>
        <w:pStyle w:val="Sinespaciado"/>
      </w:pPr>
      <w:r w:rsidRPr="00C878FE">
        <w:t>No se emiten recomendaciones respecto a esta fracción.</w:t>
      </w:r>
    </w:p>
    <w:p w:rsidR="009D40C7" w:rsidRPr="00C878FE" w:rsidRDefault="009D40C7" w:rsidP="00E63CAB">
      <w:pPr>
        <w:jc w:val="both"/>
        <w:rPr>
          <w:rFonts w:cs="Calibri"/>
          <w:b/>
          <w:szCs w:val="20"/>
        </w:rPr>
      </w:pPr>
    </w:p>
    <w:p w:rsidR="00F15373" w:rsidRPr="00C878FE" w:rsidRDefault="00F15373" w:rsidP="00E63CAB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XII.- El padrón de proveedores;</w:t>
      </w:r>
    </w:p>
    <w:p w:rsidR="00BB25F3" w:rsidRPr="00C878FE" w:rsidRDefault="00BB25F3" w:rsidP="00BB25F3">
      <w:pPr>
        <w:pStyle w:val="Sinespaciado"/>
      </w:pPr>
      <w:r w:rsidRPr="00C878FE">
        <w:t>No se emiten recomendaciones respecto a esta fracción.</w:t>
      </w:r>
    </w:p>
    <w:p w:rsidR="00CC579D" w:rsidRPr="00C878FE" w:rsidRDefault="00CC579D" w:rsidP="00CC579D">
      <w:pPr>
        <w:pStyle w:val="Sinespaciado"/>
        <w:ind w:left="1070"/>
      </w:pPr>
    </w:p>
    <w:p w:rsidR="006D7C44" w:rsidRPr="00C878FE" w:rsidRDefault="006D7C44" w:rsidP="00E63CAB">
      <w:pPr>
        <w:jc w:val="both"/>
        <w:rPr>
          <w:rFonts w:cs="Calibri"/>
          <w:b/>
          <w:szCs w:val="20"/>
        </w:rPr>
      </w:pPr>
    </w:p>
    <w:p w:rsidR="00F15373" w:rsidRPr="00C878FE" w:rsidRDefault="00F15373" w:rsidP="00E63CAB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XIII.- El padrón inmobiliario y el vehicular;</w:t>
      </w:r>
    </w:p>
    <w:p w:rsidR="00931714" w:rsidRPr="00C878FE" w:rsidRDefault="00BB25F3" w:rsidP="00931714">
      <w:pPr>
        <w:pStyle w:val="Sinespaciado"/>
      </w:pPr>
      <w:r w:rsidRPr="00C878FE">
        <w:t xml:space="preserve">Con respecto al padrón inmobiliario se recomienda incluir </w:t>
      </w:r>
      <w:r w:rsidR="00931714" w:rsidRPr="00C878FE">
        <w:t>información adicional referente:</w:t>
      </w:r>
    </w:p>
    <w:p w:rsidR="00931714" w:rsidRPr="00C878FE" w:rsidRDefault="00931714" w:rsidP="00931714">
      <w:pPr>
        <w:pStyle w:val="Sinespaciado"/>
      </w:pPr>
    </w:p>
    <w:p w:rsidR="00931714" w:rsidRPr="00C878FE" w:rsidRDefault="00931714" w:rsidP="00931714">
      <w:pPr>
        <w:pStyle w:val="Prrafodelista"/>
        <w:numPr>
          <w:ilvl w:val="0"/>
          <w:numId w:val="43"/>
        </w:numPr>
        <w:jc w:val="both"/>
      </w:pPr>
      <w:r w:rsidRPr="00C878FE">
        <w:t xml:space="preserve">La modalidad de la posesión (propiedad, usufructo, arrendamiento, comodato, depósito o cualquier otra modalidad), </w:t>
      </w:r>
    </w:p>
    <w:p w:rsidR="00931714" w:rsidRPr="00C878FE" w:rsidRDefault="00307D3E" w:rsidP="00931714">
      <w:pPr>
        <w:pStyle w:val="Prrafodelista"/>
        <w:numPr>
          <w:ilvl w:val="0"/>
          <w:numId w:val="43"/>
        </w:numPr>
        <w:jc w:val="both"/>
      </w:pPr>
      <w:r w:rsidRPr="00C878FE">
        <w:t>C</w:t>
      </w:r>
      <w:r w:rsidR="00BB25F3" w:rsidRPr="00C878FE">
        <w:t>lave catastral,  y</w:t>
      </w:r>
      <w:r w:rsidR="00931714" w:rsidRPr="00C878FE">
        <w:t xml:space="preserve"> </w:t>
      </w:r>
    </w:p>
    <w:p w:rsidR="00BB25F3" w:rsidRPr="00C878FE" w:rsidRDefault="00307D3E" w:rsidP="00931714">
      <w:pPr>
        <w:pStyle w:val="Prrafodelista"/>
        <w:numPr>
          <w:ilvl w:val="0"/>
          <w:numId w:val="43"/>
        </w:numPr>
        <w:jc w:val="both"/>
        <w:rPr>
          <w:b/>
        </w:rPr>
      </w:pPr>
      <w:r w:rsidRPr="00C878FE">
        <w:t>V</w:t>
      </w:r>
      <w:r w:rsidR="00931714" w:rsidRPr="00C878FE">
        <w:t>alor catastral del inmueble</w:t>
      </w:r>
      <w:r w:rsidR="00845FDB" w:rsidRPr="00C878FE">
        <w:t>.</w:t>
      </w:r>
    </w:p>
    <w:p w:rsidR="00931714" w:rsidRPr="00C878FE" w:rsidRDefault="00931714" w:rsidP="00931714">
      <w:pPr>
        <w:jc w:val="both"/>
        <w:rPr>
          <w:b/>
        </w:rPr>
      </w:pPr>
      <w:r w:rsidRPr="00C878FE">
        <w:rPr>
          <w:b/>
        </w:rPr>
        <w:lastRenderedPageBreak/>
        <w:t>Con respecto al padrón vehicular se recomienda incluir los siguientes datos:</w:t>
      </w:r>
    </w:p>
    <w:p w:rsidR="00931714" w:rsidRPr="00C878FE" w:rsidRDefault="00931714" w:rsidP="00931714">
      <w:pPr>
        <w:pStyle w:val="Prrafodelista"/>
        <w:numPr>
          <w:ilvl w:val="0"/>
          <w:numId w:val="43"/>
        </w:numPr>
      </w:pPr>
      <w:r w:rsidRPr="00C878FE">
        <w:t xml:space="preserve">Número de serie, </w:t>
      </w:r>
    </w:p>
    <w:p w:rsidR="00931714" w:rsidRPr="00C878FE" w:rsidRDefault="00931714" w:rsidP="00931714">
      <w:pPr>
        <w:pStyle w:val="Prrafodelista"/>
        <w:numPr>
          <w:ilvl w:val="0"/>
          <w:numId w:val="43"/>
        </w:numPr>
      </w:pPr>
      <w:r w:rsidRPr="00C878FE">
        <w:t xml:space="preserve">Valor de compra, </w:t>
      </w:r>
    </w:p>
    <w:p w:rsidR="00931714" w:rsidRPr="00C878FE" w:rsidRDefault="00931714" w:rsidP="00931714">
      <w:pPr>
        <w:pStyle w:val="Prrafodelista"/>
        <w:numPr>
          <w:ilvl w:val="0"/>
          <w:numId w:val="43"/>
        </w:numPr>
      </w:pPr>
      <w:r w:rsidRPr="00C878FE">
        <w:t xml:space="preserve">Funcionario  o  área  responsable  al  que  se  encuentra  asignado  o  bajo  su resguardo, </w:t>
      </w:r>
    </w:p>
    <w:p w:rsidR="00931714" w:rsidRPr="00C878FE" w:rsidRDefault="00931714" w:rsidP="00931714">
      <w:pPr>
        <w:pStyle w:val="Prrafodelista"/>
        <w:numPr>
          <w:ilvl w:val="0"/>
          <w:numId w:val="43"/>
        </w:numPr>
      </w:pPr>
      <w:r w:rsidRPr="00C878FE">
        <w:t xml:space="preserve">Puesto del funcionario al que se encuentra asignado, </w:t>
      </w:r>
    </w:p>
    <w:p w:rsidR="00931714" w:rsidRPr="00C878FE" w:rsidRDefault="00931714" w:rsidP="00931714">
      <w:pPr>
        <w:pStyle w:val="Prrafodelista"/>
        <w:numPr>
          <w:ilvl w:val="0"/>
          <w:numId w:val="43"/>
        </w:numPr>
      </w:pPr>
      <w:r w:rsidRPr="00C878FE">
        <w:t>Municipio donde se encuentra asignado el vehículo.</w:t>
      </w:r>
    </w:p>
    <w:p w:rsidR="00931714" w:rsidRPr="00C878FE" w:rsidRDefault="00931714" w:rsidP="00931714">
      <w:pPr>
        <w:jc w:val="both"/>
        <w:rPr>
          <w:b/>
        </w:rPr>
      </w:pPr>
    </w:p>
    <w:p w:rsidR="00F15373" w:rsidRPr="00C878FE" w:rsidRDefault="00F15373" w:rsidP="00E63CAB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C878FE" w:rsidRDefault="008A300B" w:rsidP="008A300B">
      <w:pPr>
        <w:pStyle w:val="Sinespaciado"/>
      </w:pPr>
      <w:r w:rsidRPr="00C878FE">
        <w:t>No se emiten recomendaciones respecto a esta fracción.</w:t>
      </w:r>
    </w:p>
    <w:p w:rsidR="00E34E70" w:rsidRPr="00C878FE" w:rsidRDefault="00E34E70" w:rsidP="00E63CAB">
      <w:pPr>
        <w:jc w:val="both"/>
        <w:rPr>
          <w:rFonts w:cs="Calibri"/>
          <w:b/>
          <w:szCs w:val="20"/>
        </w:rPr>
      </w:pPr>
    </w:p>
    <w:p w:rsidR="00F15373" w:rsidRPr="00C878FE" w:rsidRDefault="00F15373" w:rsidP="00E63CAB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XV.- Los montos asignados y criterios de acceso a los programas sociales;</w:t>
      </w:r>
    </w:p>
    <w:p w:rsidR="008A300B" w:rsidRPr="00C878FE" w:rsidRDefault="008A300B" w:rsidP="008A300B">
      <w:pPr>
        <w:pStyle w:val="Sinespaciado"/>
      </w:pPr>
      <w:r w:rsidRPr="00C878FE">
        <w:t>No se emiten recomendaciones respecto a esta fracción.</w:t>
      </w:r>
    </w:p>
    <w:p w:rsidR="005326F5" w:rsidRPr="00C878FE" w:rsidRDefault="005326F5" w:rsidP="00292E42">
      <w:pPr>
        <w:jc w:val="both"/>
      </w:pPr>
    </w:p>
    <w:p w:rsidR="00F15373" w:rsidRPr="00C878FE" w:rsidRDefault="00F15373" w:rsidP="00E63CAB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C878FE" w:rsidRDefault="005326F5" w:rsidP="005326F5">
      <w:pPr>
        <w:pStyle w:val="Sinespaciado"/>
      </w:pPr>
      <w:r w:rsidRPr="00C878FE">
        <w:rPr>
          <w:b/>
        </w:rPr>
        <w:t>Nota</w:t>
      </w:r>
      <w:r w:rsidR="00304B8A" w:rsidRPr="00C878FE">
        <w:t xml:space="preserve">: ver recomendación general </w:t>
      </w:r>
      <w:r w:rsidR="008A300B" w:rsidRPr="00C878FE">
        <w:t>3</w:t>
      </w:r>
      <w:r w:rsidR="00304B8A" w:rsidRPr="00C878FE">
        <w:t>.</w:t>
      </w:r>
    </w:p>
    <w:p w:rsidR="00760A9F" w:rsidRPr="00C878FE" w:rsidRDefault="00760A9F" w:rsidP="00E63CAB">
      <w:pPr>
        <w:jc w:val="both"/>
        <w:rPr>
          <w:rFonts w:cs="Calibri"/>
          <w:b/>
          <w:szCs w:val="20"/>
        </w:rPr>
      </w:pPr>
    </w:p>
    <w:p w:rsidR="00F15373" w:rsidRPr="00C878FE" w:rsidRDefault="00F15373" w:rsidP="00E63CAB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C878FE" w:rsidRDefault="00F15373" w:rsidP="00E63CAB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a).- La justificación técnica y financiera;</w:t>
      </w:r>
      <w:r w:rsidR="00EC517B" w:rsidRPr="00C878FE">
        <w:rPr>
          <w:rFonts w:cs="Calibri"/>
          <w:b/>
          <w:szCs w:val="20"/>
        </w:rPr>
        <w:t xml:space="preserve"> </w:t>
      </w:r>
    </w:p>
    <w:p w:rsidR="00F15373" w:rsidRPr="00C878FE" w:rsidRDefault="00F15373" w:rsidP="00E63CAB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C878FE" w:rsidRDefault="00F15373" w:rsidP="00E63CAB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c).- En su caso, las modificaciones a las condiciones originales del contrato.</w:t>
      </w:r>
    </w:p>
    <w:p w:rsidR="007D2E5B" w:rsidRPr="00C878FE" w:rsidRDefault="007D2E5B" w:rsidP="007D2E5B">
      <w:pPr>
        <w:pStyle w:val="Sinespaciado"/>
      </w:pPr>
      <w:r w:rsidRPr="00C878FE">
        <w:t>No se emiten recomendaciones respecto a esta fracción.</w:t>
      </w:r>
    </w:p>
    <w:p w:rsidR="003C7827" w:rsidRPr="00C878FE" w:rsidRDefault="003C7827" w:rsidP="003C7827">
      <w:pPr>
        <w:pStyle w:val="Prrafodelista"/>
        <w:jc w:val="both"/>
      </w:pPr>
    </w:p>
    <w:p w:rsidR="00F15373" w:rsidRPr="00C878FE" w:rsidRDefault="00F15373" w:rsidP="00E63CAB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XVIII.- Las adjudicaciones directas, señalando los motivos y fundamentos legales aplicados;</w:t>
      </w:r>
    </w:p>
    <w:p w:rsidR="003C7827" w:rsidRPr="00C878FE" w:rsidRDefault="003C7827" w:rsidP="003C7827">
      <w:pPr>
        <w:pStyle w:val="Sinespaciado"/>
      </w:pPr>
      <w:r w:rsidRPr="00C878FE">
        <w:t>No se emiten recomendaciones respecto a esta fracción.</w:t>
      </w:r>
    </w:p>
    <w:p w:rsidR="00F15373" w:rsidRPr="00C878FE" w:rsidRDefault="00F15373" w:rsidP="00E63CAB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lastRenderedPageBreak/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C878FE" w:rsidRDefault="00D02908" w:rsidP="00D02908">
      <w:pPr>
        <w:pStyle w:val="Sinespaciado"/>
      </w:pPr>
      <w:r w:rsidRPr="00C878FE">
        <w:t>No se emiten recomendaciones respecto a esta fracción.</w:t>
      </w:r>
    </w:p>
    <w:p w:rsidR="00C675EA" w:rsidRPr="00C878FE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C878FE" w:rsidRDefault="00F15373" w:rsidP="00E63CAB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C878FE" w:rsidRDefault="00304B8A" w:rsidP="00304B8A">
      <w:pPr>
        <w:pStyle w:val="Sinespaciado"/>
      </w:pPr>
      <w:r w:rsidRPr="00C878FE">
        <w:rPr>
          <w:b/>
        </w:rPr>
        <w:t>Nota</w:t>
      </w:r>
      <w:r w:rsidRPr="00C878FE">
        <w:t xml:space="preserve">: ver recomendación </w:t>
      </w:r>
      <w:r w:rsidR="003C7827" w:rsidRPr="00C878FE">
        <w:t>general 2</w:t>
      </w:r>
      <w:r w:rsidRPr="00C878FE">
        <w:t>.</w:t>
      </w:r>
    </w:p>
    <w:p w:rsidR="00C675EA" w:rsidRPr="00C878FE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C878FE" w:rsidRDefault="00F15373" w:rsidP="00E63CAB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C878FE" w:rsidRDefault="003C7827" w:rsidP="003C7827">
      <w:pPr>
        <w:pStyle w:val="Sinespaciado"/>
      </w:pPr>
      <w:r w:rsidRPr="00C878FE">
        <w:t>No se emiten recomendaciones respecto a esta fracción.</w:t>
      </w:r>
    </w:p>
    <w:p w:rsidR="006174ED" w:rsidRPr="00C878FE" w:rsidRDefault="006174ED" w:rsidP="006174ED">
      <w:pPr>
        <w:pStyle w:val="Sinespaciado"/>
        <w:jc w:val="both"/>
      </w:pPr>
    </w:p>
    <w:p w:rsidR="00C675EA" w:rsidRPr="00C878FE" w:rsidRDefault="006174ED" w:rsidP="006174ED">
      <w:pPr>
        <w:pStyle w:val="Sinespaciado"/>
        <w:jc w:val="both"/>
        <w:rPr>
          <w:rFonts w:cs="Calibri"/>
          <w:szCs w:val="20"/>
        </w:rPr>
      </w:pPr>
      <w:r w:rsidRPr="00C878FE">
        <w:t xml:space="preserve"> </w:t>
      </w:r>
    </w:p>
    <w:p w:rsidR="00F15373" w:rsidRPr="00C878FE" w:rsidRDefault="00F15373" w:rsidP="00E63CAB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C878FE" w:rsidRDefault="00D22219" w:rsidP="00D22219">
      <w:pPr>
        <w:pStyle w:val="Sinespaciado"/>
      </w:pPr>
      <w:r w:rsidRPr="00C878FE">
        <w:t>No se emiten recomendaciones respecto a esta fracción.</w:t>
      </w:r>
    </w:p>
    <w:p w:rsidR="00C675EA" w:rsidRPr="00C878FE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C878FE" w:rsidRDefault="00F15373" w:rsidP="00E63CAB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C878FE" w:rsidRDefault="00531C93" w:rsidP="00531C93">
      <w:pPr>
        <w:pStyle w:val="Sinespaciado"/>
      </w:pPr>
      <w:r w:rsidRPr="00C878FE">
        <w:rPr>
          <w:b/>
        </w:rPr>
        <w:t>Nota</w:t>
      </w:r>
      <w:r w:rsidRPr="00C878FE">
        <w:t xml:space="preserve">: ver recomendación </w:t>
      </w:r>
      <w:r w:rsidR="00292E42" w:rsidRPr="00C878FE">
        <w:t xml:space="preserve">general </w:t>
      </w:r>
      <w:r w:rsidR="007A4CE6" w:rsidRPr="00C878FE">
        <w:t>2</w:t>
      </w:r>
      <w:r w:rsidR="005226CC" w:rsidRPr="00C878FE">
        <w:t xml:space="preserve"> y </w:t>
      </w:r>
      <w:r w:rsidR="007A4CE6" w:rsidRPr="00C878FE">
        <w:t>4</w:t>
      </w:r>
      <w:r w:rsidRPr="00C878FE">
        <w:t>.</w:t>
      </w:r>
    </w:p>
    <w:p w:rsidR="00C675EA" w:rsidRPr="00C878FE" w:rsidRDefault="00C675EA" w:rsidP="00E63CAB">
      <w:pPr>
        <w:pStyle w:val="Prrafodelista"/>
        <w:ind w:left="1068"/>
        <w:jc w:val="both"/>
      </w:pPr>
    </w:p>
    <w:p w:rsidR="00F15373" w:rsidRPr="00C878FE" w:rsidRDefault="00F15373" w:rsidP="00E63CAB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C878FE" w:rsidRDefault="00304B8A" w:rsidP="00304B8A">
      <w:pPr>
        <w:pStyle w:val="Sinespaciado"/>
      </w:pPr>
      <w:r w:rsidRPr="00C878FE">
        <w:rPr>
          <w:b/>
        </w:rPr>
        <w:t>Nota</w:t>
      </w:r>
      <w:r w:rsidRPr="00C878FE">
        <w:t xml:space="preserve">: ver recomendación </w:t>
      </w:r>
      <w:r w:rsidR="00292E42" w:rsidRPr="00C878FE">
        <w:t xml:space="preserve">general </w:t>
      </w:r>
      <w:r w:rsidR="007A4CE6" w:rsidRPr="00C878FE">
        <w:t>2</w:t>
      </w:r>
      <w:r w:rsidRPr="00C878FE">
        <w:t>.</w:t>
      </w:r>
    </w:p>
    <w:p w:rsidR="00837E23" w:rsidRPr="00C878FE" w:rsidRDefault="00837E23" w:rsidP="00283BD8">
      <w:pPr>
        <w:pStyle w:val="Sinespaciado"/>
      </w:pPr>
    </w:p>
    <w:p w:rsidR="00283BD8" w:rsidRPr="00C878FE" w:rsidRDefault="00283BD8" w:rsidP="00283BD8">
      <w:pPr>
        <w:pStyle w:val="Sinespaciado"/>
        <w:rPr>
          <w:sz w:val="23"/>
          <w:szCs w:val="23"/>
        </w:rPr>
      </w:pPr>
    </w:p>
    <w:p w:rsidR="005B668B" w:rsidRPr="00C878FE" w:rsidRDefault="005B668B" w:rsidP="00283BD8">
      <w:pPr>
        <w:pStyle w:val="Sinespaciado"/>
        <w:rPr>
          <w:sz w:val="23"/>
          <w:szCs w:val="23"/>
        </w:rPr>
      </w:pPr>
    </w:p>
    <w:p w:rsidR="00F15373" w:rsidRPr="00C878FE" w:rsidRDefault="00F15373" w:rsidP="00E63CAB">
      <w:pPr>
        <w:jc w:val="both"/>
        <w:rPr>
          <w:rFonts w:cs="Calibri"/>
          <w:b/>
          <w:szCs w:val="20"/>
        </w:rPr>
      </w:pPr>
      <w:r w:rsidRPr="00C878FE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C878FE" w:rsidRDefault="00CA3303" w:rsidP="00982003">
      <w:pPr>
        <w:pStyle w:val="Sinespaciado"/>
      </w:pPr>
      <w:r w:rsidRPr="00C878FE">
        <w:t>No se emiten recomendaciones respecto a esta fracción.</w:t>
      </w:r>
    </w:p>
    <w:p w:rsidR="00C675EA" w:rsidRPr="00C878FE" w:rsidRDefault="00C675EA" w:rsidP="00E63CAB">
      <w:pPr>
        <w:jc w:val="both"/>
        <w:rPr>
          <w:rFonts w:cs="Calibri"/>
          <w:szCs w:val="20"/>
        </w:rPr>
      </w:pPr>
    </w:p>
    <w:p w:rsidR="007A4CE6" w:rsidRPr="00C878FE" w:rsidRDefault="007A4CE6" w:rsidP="00E63CAB">
      <w:pPr>
        <w:jc w:val="both"/>
        <w:rPr>
          <w:rFonts w:cs="Calibri"/>
          <w:szCs w:val="20"/>
        </w:rPr>
      </w:pPr>
    </w:p>
    <w:p w:rsidR="006F338F" w:rsidRPr="00C878FE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C878FE">
        <w:rPr>
          <w:rFonts w:asciiTheme="minorHAnsi" w:hAnsiTheme="minorHAnsi" w:cstheme="minorHAnsi"/>
          <w:b/>
          <w:szCs w:val="20"/>
        </w:rPr>
        <w:lastRenderedPageBreak/>
        <w:t>A</w:t>
      </w:r>
      <w:r w:rsidR="006F338F" w:rsidRPr="00C878FE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C878FE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C878FE">
        <w:rPr>
          <w:b/>
          <w:bCs/>
          <w:sz w:val="23"/>
          <w:szCs w:val="23"/>
        </w:rPr>
        <w:t xml:space="preserve">I.- </w:t>
      </w:r>
      <w:r w:rsidRPr="00C878FE">
        <w:rPr>
          <w:b/>
          <w:sz w:val="23"/>
          <w:szCs w:val="23"/>
        </w:rPr>
        <w:t>El Plan Estatal de Desarrollo;</w:t>
      </w:r>
    </w:p>
    <w:p w:rsidR="004353DB" w:rsidRPr="00C878FE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C878FE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C878FE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C878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C878FE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C878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C878FE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C878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C878FE" w:rsidRDefault="003E7599" w:rsidP="003E7599">
      <w:pPr>
        <w:pStyle w:val="Sinespaciado"/>
      </w:pPr>
      <w:r w:rsidRPr="00C878FE">
        <w:rPr>
          <w:b/>
        </w:rPr>
        <w:t>Nota</w:t>
      </w:r>
      <w:r w:rsidRPr="00C878FE">
        <w:t>: ver recomendación general</w:t>
      </w:r>
      <w:r w:rsidR="005226CC" w:rsidRPr="00C878FE">
        <w:t xml:space="preserve"> </w:t>
      </w:r>
      <w:r w:rsidR="00730666" w:rsidRPr="00C878FE">
        <w:t>5</w:t>
      </w:r>
      <w:r w:rsidRPr="00C878FE">
        <w:t>.</w:t>
      </w:r>
    </w:p>
    <w:p w:rsidR="006F338F" w:rsidRPr="00C878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C878FE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C878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C878FE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C878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C878FE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C878FE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C878FE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C878FE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C878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C878FE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C878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C878FE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C878FE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C878FE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C878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C878FE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C878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C878FE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C878FE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C878FE">
        <w:rPr>
          <w:rFonts w:asciiTheme="minorHAnsi" w:hAnsiTheme="minorHAnsi" w:cstheme="minorHAnsi"/>
          <w:szCs w:val="20"/>
        </w:rPr>
        <w:t>.</w:t>
      </w:r>
    </w:p>
    <w:p w:rsidR="00C675EA" w:rsidRPr="00C878FE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C878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C878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C878FE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C878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C878FE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C878FE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C878F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C878FE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C878FE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C878FE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C878FE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C878FE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C878FE">
        <w:rPr>
          <w:rFonts w:asciiTheme="minorHAnsi" w:hAnsiTheme="minorHAnsi" w:cstheme="minorHAnsi"/>
          <w:b/>
          <w:sz w:val="24"/>
        </w:rPr>
        <w:t>ENTIDAD</w:t>
      </w:r>
      <w:r w:rsidR="00093631" w:rsidRPr="00C878FE">
        <w:rPr>
          <w:rFonts w:asciiTheme="minorHAnsi" w:hAnsiTheme="minorHAnsi" w:cstheme="minorHAnsi"/>
          <w:b/>
          <w:sz w:val="24"/>
        </w:rPr>
        <w:t>:</w:t>
      </w:r>
      <w:r w:rsidR="00AB6483" w:rsidRPr="00C878FE">
        <w:rPr>
          <w:rFonts w:asciiTheme="minorHAnsi" w:hAnsiTheme="minorHAnsi" w:cstheme="minorHAnsi"/>
          <w:b/>
          <w:sz w:val="24"/>
        </w:rPr>
        <w:t xml:space="preserve"> </w:t>
      </w:r>
      <w:r w:rsidR="00470710" w:rsidRPr="00C878FE">
        <w:rPr>
          <w:rFonts w:asciiTheme="minorHAnsi" w:hAnsiTheme="minorHAnsi" w:cstheme="minorHAnsi"/>
          <w:b/>
          <w:sz w:val="24"/>
        </w:rPr>
        <w:t>13</w:t>
      </w:r>
    </w:p>
    <w:p w:rsidR="00093631" w:rsidRPr="00C878FE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C878FE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3514D3" w:rsidRPr="00C878FE">
        <w:rPr>
          <w:rFonts w:asciiTheme="minorHAnsi" w:hAnsiTheme="minorHAnsi" w:cstheme="minorHAnsi"/>
          <w:b/>
          <w:sz w:val="24"/>
        </w:rPr>
        <w:t>5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9"/>
      <w:footerReference w:type="default" r:id="rId10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2F1" w:rsidRDefault="000E12F1" w:rsidP="000F1546">
      <w:pPr>
        <w:spacing w:after="0" w:line="240" w:lineRule="auto"/>
      </w:pPr>
      <w:r>
        <w:separator/>
      </w:r>
    </w:p>
  </w:endnote>
  <w:endnote w:type="continuationSeparator" w:id="0">
    <w:p w:rsidR="000E12F1" w:rsidRDefault="000E12F1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7F6583">
            <w:rPr>
              <w:rFonts w:ascii="Cambria" w:hAnsi="Cambria"/>
              <w:sz w:val="16"/>
            </w:rPr>
            <w:t>3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0E12F1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0E12F1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305C95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2E4978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0E12F1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2F1" w:rsidRDefault="000E12F1" w:rsidP="000F1546">
      <w:pPr>
        <w:spacing w:after="0" w:line="240" w:lineRule="auto"/>
      </w:pPr>
      <w:r>
        <w:separator/>
      </w:r>
    </w:p>
  </w:footnote>
  <w:footnote w:type="continuationSeparator" w:id="0">
    <w:p w:rsidR="000E12F1" w:rsidRDefault="000E12F1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02A"/>
    <w:multiLevelType w:val="hybridMultilevel"/>
    <w:tmpl w:val="C054ECAE"/>
    <w:lvl w:ilvl="0" w:tplc="4FE67E28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D4745"/>
    <w:multiLevelType w:val="hybridMultilevel"/>
    <w:tmpl w:val="3F946C3A"/>
    <w:lvl w:ilvl="0" w:tplc="475264F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04C0255"/>
    <w:multiLevelType w:val="hybridMultilevel"/>
    <w:tmpl w:val="7116EFF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D6BE7"/>
    <w:multiLevelType w:val="hybridMultilevel"/>
    <w:tmpl w:val="74FA26F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E1490"/>
    <w:multiLevelType w:val="hybridMultilevel"/>
    <w:tmpl w:val="7A8CD37E"/>
    <w:lvl w:ilvl="0" w:tplc="3D2087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FA6857"/>
    <w:multiLevelType w:val="hybridMultilevel"/>
    <w:tmpl w:val="813E8B4A"/>
    <w:lvl w:ilvl="0" w:tplc="1BFC01D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D874CBA"/>
    <w:multiLevelType w:val="hybridMultilevel"/>
    <w:tmpl w:val="4D5413AA"/>
    <w:lvl w:ilvl="0" w:tplc="E4F05A8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5"/>
  </w:num>
  <w:num w:numId="3">
    <w:abstractNumId w:val="12"/>
  </w:num>
  <w:num w:numId="4">
    <w:abstractNumId w:val="31"/>
  </w:num>
  <w:num w:numId="5">
    <w:abstractNumId w:val="28"/>
  </w:num>
  <w:num w:numId="6">
    <w:abstractNumId w:val="17"/>
  </w:num>
  <w:num w:numId="7">
    <w:abstractNumId w:val="8"/>
  </w:num>
  <w:num w:numId="8">
    <w:abstractNumId w:val="26"/>
  </w:num>
  <w:num w:numId="9">
    <w:abstractNumId w:val="29"/>
  </w:num>
  <w:num w:numId="10">
    <w:abstractNumId w:val="11"/>
  </w:num>
  <w:num w:numId="11">
    <w:abstractNumId w:val="43"/>
  </w:num>
  <w:num w:numId="12">
    <w:abstractNumId w:val="10"/>
  </w:num>
  <w:num w:numId="13">
    <w:abstractNumId w:val="30"/>
  </w:num>
  <w:num w:numId="14">
    <w:abstractNumId w:val="23"/>
  </w:num>
  <w:num w:numId="15">
    <w:abstractNumId w:val="33"/>
  </w:num>
  <w:num w:numId="16">
    <w:abstractNumId w:val="18"/>
  </w:num>
  <w:num w:numId="17">
    <w:abstractNumId w:val="16"/>
  </w:num>
  <w:num w:numId="18">
    <w:abstractNumId w:val="13"/>
  </w:num>
  <w:num w:numId="19">
    <w:abstractNumId w:val="41"/>
  </w:num>
  <w:num w:numId="20">
    <w:abstractNumId w:val="42"/>
  </w:num>
  <w:num w:numId="21">
    <w:abstractNumId w:val="4"/>
  </w:num>
  <w:num w:numId="22">
    <w:abstractNumId w:val="36"/>
  </w:num>
  <w:num w:numId="23">
    <w:abstractNumId w:val="37"/>
  </w:num>
  <w:num w:numId="24">
    <w:abstractNumId w:val="3"/>
  </w:num>
  <w:num w:numId="25">
    <w:abstractNumId w:val="20"/>
  </w:num>
  <w:num w:numId="26">
    <w:abstractNumId w:val="9"/>
  </w:num>
  <w:num w:numId="27">
    <w:abstractNumId w:val="19"/>
  </w:num>
  <w:num w:numId="28">
    <w:abstractNumId w:val="40"/>
  </w:num>
  <w:num w:numId="29">
    <w:abstractNumId w:val="38"/>
  </w:num>
  <w:num w:numId="30">
    <w:abstractNumId w:val="5"/>
  </w:num>
  <w:num w:numId="31">
    <w:abstractNumId w:val="32"/>
  </w:num>
  <w:num w:numId="32">
    <w:abstractNumId w:val="0"/>
  </w:num>
  <w:num w:numId="33">
    <w:abstractNumId w:val="7"/>
  </w:num>
  <w:num w:numId="34">
    <w:abstractNumId w:val="2"/>
  </w:num>
  <w:num w:numId="35">
    <w:abstractNumId w:val="35"/>
  </w:num>
  <w:num w:numId="36">
    <w:abstractNumId w:val="21"/>
  </w:num>
  <w:num w:numId="37">
    <w:abstractNumId w:val="14"/>
  </w:num>
  <w:num w:numId="38">
    <w:abstractNumId w:val="1"/>
  </w:num>
  <w:num w:numId="39">
    <w:abstractNumId w:val="39"/>
  </w:num>
  <w:num w:numId="40">
    <w:abstractNumId w:val="24"/>
  </w:num>
  <w:num w:numId="41">
    <w:abstractNumId w:val="15"/>
  </w:num>
  <w:num w:numId="42">
    <w:abstractNumId w:val="22"/>
  </w:num>
  <w:num w:numId="43">
    <w:abstractNumId w:val="34"/>
  </w:num>
  <w:num w:numId="44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4977"/>
    <w:rsid w:val="00036314"/>
    <w:rsid w:val="00045A96"/>
    <w:rsid w:val="00047548"/>
    <w:rsid w:val="00052225"/>
    <w:rsid w:val="000560CB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3631"/>
    <w:rsid w:val="000A0BB8"/>
    <w:rsid w:val="000B0BD9"/>
    <w:rsid w:val="000B74E2"/>
    <w:rsid w:val="000C6315"/>
    <w:rsid w:val="000D336D"/>
    <w:rsid w:val="000D3987"/>
    <w:rsid w:val="000D3BCC"/>
    <w:rsid w:val="000D5CB0"/>
    <w:rsid w:val="000E12F1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51F92"/>
    <w:rsid w:val="00171EA9"/>
    <w:rsid w:val="00173263"/>
    <w:rsid w:val="00176A3F"/>
    <w:rsid w:val="00182350"/>
    <w:rsid w:val="001849C3"/>
    <w:rsid w:val="001A0E69"/>
    <w:rsid w:val="001A1DFF"/>
    <w:rsid w:val="001A2C21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2E4978"/>
    <w:rsid w:val="00304B8A"/>
    <w:rsid w:val="00305C95"/>
    <w:rsid w:val="00307D3E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6EB1"/>
    <w:rsid w:val="003514D3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A748B"/>
    <w:rsid w:val="003B33FB"/>
    <w:rsid w:val="003C25E2"/>
    <w:rsid w:val="003C73B9"/>
    <w:rsid w:val="003C7827"/>
    <w:rsid w:val="003D03CA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3AE4"/>
    <w:rsid w:val="00420C70"/>
    <w:rsid w:val="00427C03"/>
    <w:rsid w:val="004353DB"/>
    <w:rsid w:val="0043738C"/>
    <w:rsid w:val="004423F9"/>
    <w:rsid w:val="004468CF"/>
    <w:rsid w:val="00447F79"/>
    <w:rsid w:val="00454968"/>
    <w:rsid w:val="004566FE"/>
    <w:rsid w:val="00460BBE"/>
    <w:rsid w:val="00467BCD"/>
    <w:rsid w:val="00470710"/>
    <w:rsid w:val="004725C3"/>
    <w:rsid w:val="0047715B"/>
    <w:rsid w:val="00481A36"/>
    <w:rsid w:val="00491235"/>
    <w:rsid w:val="00491CB8"/>
    <w:rsid w:val="00492E9A"/>
    <w:rsid w:val="00494F3C"/>
    <w:rsid w:val="004A12F3"/>
    <w:rsid w:val="004A55E3"/>
    <w:rsid w:val="004A6EAC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3FB5"/>
    <w:rsid w:val="005E7894"/>
    <w:rsid w:val="005F7355"/>
    <w:rsid w:val="00601406"/>
    <w:rsid w:val="00611D63"/>
    <w:rsid w:val="006127BD"/>
    <w:rsid w:val="00612D5E"/>
    <w:rsid w:val="00612EEE"/>
    <w:rsid w:val="006174ED"/>
    <w:rsid w:val="00620723"/>
    <w:rsid w:val="00621B4D"/>
    <w:rsid w:val="0062393B"/>
    <w:rsid w:val="006252BA"/>
    <w:rsid w:val="00631719"/>
    <w:rsid w:val="00634025"/>
    <w:rsid w:val="00643660"/>
    <w:rsid w:val="00650C1B"/>
    <w:rsid w:val="00652CF9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5984"/>
    <w:rsid w:val="00730666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73D4"/>
    <w:rsid w:val="00777D29"/>
    <w:rsid w:val="00782A7E"/>
    <w:rsid w:val="00786B99"/>
    <w:rsid w:val="007A48B2"/>
    <w:rsid w:val="007A4A0B"/>
    <w:rsid w:val="007A4CE6"/>
    <w:rsid w:val="007A5960"/>
    <w:rsid w:val="007B4414"/>
    <w:rsid w:val="007B44A3"/>
    <w:rsid w:val="007B6B19"/>
    <w:rsid w:val="007C4B76"/>
    <w:rsid w:val="007C5FBA"/>
    <w:rsid w:val="007D0967"/>
    <w:rsid w:val="007D2982"/>
    <w:rsid w:val="007D2E5B"/>
    <w:rsid w:val="007D53D9"/>
    <w:rsid w:val="007D70A4"/>
    <w:rsid w:val="007E44FF"/>
    <w:rsid w:val="007F0EF1"/>
    <w:rsid w:val="007F2FCC"/>
    <w:rsid w:val="007F6583"/>
    <w:rsid w:val="00801668"/>
    <w:rsid w:val="0080367B"/>
    <w:rsid w:val="00803FF2"/>
    <w:rsid w:val="00804D08"/>
    <w:rsid w:val="00805123"/>
    <w:rsid w:val="008125A0"/>
    <w:rsid w:val="008151C4"/>
    <w:rsid w:val="00816C08"/>
    <w:rsid w:val="008207C4"/>
    <w:rsid w:val="00837E23"/>
    <w:rsid w:val="00842688"/>
    <w:rsid w:val="008438CD"/>
    <w:rsid w:val="00845FDB"/>
    <w:rsid w:val="00847C4B"/>
    <w:rsid w:val="00850177"/>
    <w:rsid w:val="00850933"/>
    <w:rsid w:val="008529C4"/>
    <w:rsid w:val="00865A0F"/>
    <w:rsid w:val="00866ED8"/>
    <w:rsid w:val="00871C1A"/>
    <w:rsid w:val="0087245F"/>
    <w:rsid w:val="0087533A"/>
    <w:rsid w:val="00881E89"/>
    <w:rsid w:val="008831F6"/>
    <w:rsid w:val="00890F92"/>
    <w:rsid w:val="00896310"/>
    <w:rsid w:val="008A1548"/>
    <w:rsid w:val="008A300B"/>
    <w:rsid w:val="008B282B"/>
    <w:rsid w:val="008B32D2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A04B0E"/>
    <w:rsid w:val="00A055F8"/>
    <w:rsid w:val="00A07896"/>
    <w:rsid w:val="00A07E05"/>
    <w:rsid w:val="00A104CA"/>
    <w:rsid w:val="00A11DB2"/>
    <w:rsid w:val="00A155F5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B08AB"/>
    <w:rsid w:val="00AB0DDD"/>
    <w:rsid w:val="00AB3BFA"/>
    <w:rsid w:val="00AB6483"/>
    <w:rsid w:val="00AB7936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43BB0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5CFF"/>
    <w:rsid w:val="00C77FB6"/>
    <w:rsid w:val="00C8340E"/>
    <w:rsid w:val="00C83F58"/>
    <w:rsid w:val="00C878FE"/>
    <w:rsid w:val="00C93C58"/>
    <w:rsid w:val="00C93CF0"/>
    <w:rsid w:val="00CA2D24"/>
    <w:rsid w:val="00CA3303"/>
    <w:rsid w:val="00CB021B"/>
    <w:rsid w:val="00CB4A86"/>
    <w:rsid w:val="00CC1E7D"/>
    <w:rsid w:val="00CC579D"/>
    <w:rsid w:val="00CD781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69FA"/>
    <w:rsid w:val="00EF55D8"/>
    <w:rsid w:val="00F031C8"/>
    <w:rsid w:val="00F03BAF"/>
    <w:rsid w:val="00F07951"/>
    <w:rsid w:val="00F116EF"/>
    <w:rsid w:val="00F15373"/>
    <w:rsid w:val="00F17B0A"/>
    <w:rsid w:val="00F20041"/>
    <w:rsid w:val="00F2333D"/>
    <w:rsid w:val="00F2534F"/>
    <w:rsid w:val="00F36B6B"/>
    <w:rsid w:val="00F372AA"/>
    <w:rsid w:val="00F47B43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acalifornia.gob.mx/bcfiscal/2012/transparencia_fiscal/costos_operativos/sueldos_funcionario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8AA9C-E50F-4AE4-86A9-ABB23F05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6</Pages>
  <Words>1454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304</cp:revision>
  <cp:lastPrinted>2015-02-19T20:44:00Z</cp:lastPrinted>
  <dcterms:created xsi:type="dcterms:W3CDTF">2015-06-26T16:37:00Z</dcterms:created>
  <dcterms:modified xsi:type="dcterms:W3CDTF">2015-08-04T21:29:00Z</dcterms:modified>
</cp:coreProperties>
</file>