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336650" w:rsidRDefault="00FA4143" w:rsidP="00F23749">
      <w:pPr>
        <w:jc w:val="center"/>
        <w:rPr>
          <w:rFonts w:asciiTheme="minorHAnsi" w:hAnsiTheme="minorHAnsi" w:cstheme="minorHAnsi"/>
          <w:b/>
          <w:szCs w:val="20"/>
        </w:rPr>
      </w:pPr>
      <w:r w:rsidRPr="00336650">
        <w:rPr>
          <w:rFonts w:asciiTheme="minorHAnsi" w:hAnsiTheme="minorHAnsi" w:cstheme="minorHAnsi"/>
          <w:b/>
        </w:rPr>
        <w:t>RECOMENDACIONES DERIVADAS DE</w:t>
      </w:r>
      <w:r w:rsidR="00AF1064" w:rsidRPr="00336650">
        <w:rPr>
          <w:rFonts w:asciiTheme="minorHAnsi" w:hAnsiTheme="minorHAnsi" w:cstheme="minorHAnsi"/>
          <w:b/>
        </w:rPr>
        <w:t>L PROCESO DE</w:t>
      </w:r>
      <w:r w:rsidR="00F665A4" w:rsidRPr="00336650">
        <w:rPr>
          <w:rFonts w:asciiTheme="minorHAnsi" w:hAnsiTheme="minorHAnsi" w:cstheme="minorHAnsi"/>
          <w:b/>
        </w:rPr>
        <w:t xml:space="preserve"> EVALUACION </w:t>
      </w:r>
      <w:r w:rsidRPr="00336650">
        <w:rPr>
          <w:rFonts w:asciiTheme="minorHAnsi" w:hAnsiTheme="minorHAnsi" w:cstheme="minorHAnsi"/>
          <w:b/>
        </w:rPr>
        <w:t>DE LA INFORMACIÓN PÚBLICA DE OFICIO QUE DEBEN DAR A CONOCER LOS SUJETOS OBLIGADOS EN SUS PORTALES DE OBLIGACIONES DE TRANSPARENCIA</w:t>
      </w:r>
      <w:r w:rsidR="00B43B81" w:rsidRPr="00336650">
        <w:rPr>
          <w:rFonts w:asciiTheme="minorHAnsi" w:hAnsiTheme="minorHAnsi" w:cstheme="minorHAnsi"/>
          <w:b/>
        </w:rPr>
        <w:t>*</w:t>
      </w:r>
    </w:p>
    <w:p w:rsidR="00BE5F1A" w:rsidRPr="00336650" w:rsidRDefault="00D21064" w:rsidP="00BE5F1A">
      <w:pPr>
        <w:tabs>
          <w:tab w:val="left" w:pos="2190"/>
          <w:tab w:val="center" w:pos="4606"/>
        </w:tabs>
        <w:jc w:val="center"/>
        <w:rPr>
          <w:rFonts w:asciiTheme="minorHAnsi" w:hAnsiTheme="minorHAnsi" w:cstheme="minorHAnsi"/>
          <w:b/>
          <w:szCs w:val="20"/>
        </w:rPr>
      </w:pPr>
      <w:r w:rsidRPr="00336650">
        <w:rPr>
          <w:rFonts w:asciiTheme="minorHAnsi" w:hAnsiTheme="minorHAnsi" w:cstheme="minorHAnsi"/>
          <w:b/>
          <w:szCs w:val="20"/>
        </w:rPr>
        <w:t>INSTITUTO ELECTORAL Y DE PARTICIPACIÓN CIUDADANA DEL ESTADO DE BAJA CALIFORNIA</w:t>
      </w:r>
    </w:p>
    <w:p w:rsidR="008F68DA" w:rsidRPr="00336650" w:rsidRDefault="00FD6869" w:rsidP="008F68DA">
      <w:pPr>
        <w:tabs>
          <w:tab w:val="left" w:pos="2190"/>
          <w:tab w:val="center" w:pos="4606"/>
        </w:tabs>
        <w:jc w:val="center"/>
        <w:rPr>
          <w:rFonts w:asciiTheme="minorHAnsi" w:hAnsiTheme="minorHAnsi" w:cstheme="minorHAnsi"/>
          <w:b/>
          <w:szCs w:val="20"/>
        </w:rPr>
      </w:pPr>
      <w:r w:rsidRPr="00336650">
        <w:rPr>
          <w:rFonts w:asciiTheme="minorHAnsi" w:hAnsiTheme="minorHAnsi" w:cstheme="minorHAnsi"/>
          <w:b/>
          <w:szCs w:val="20"/>
        </w:rPr>
        <w:t>2DA</w:t>
      </w:r>
      <w:r w:rsidR="008F68DA" w:rsidRPr="00336650">
        <w:rPr>
          <w:rFonts w:asciiTheme="minorHAnsi" w:hAnsiTheme="minorHAnsi" w:cstheme="minorHAnsi"/>
          <w:b/>
          <w:szCs w:val="20"/>
        </w:rPr>
        <w:t>. EVALUACIÓN 2015</w:t>
      </w:r>
    </w:p>
    <w:p w:rsidR="008A4CA9" w:rsidRPr="00336650" w:rsidRDefault="008A4CA9" w:rsidP="002E6385">
      <w:pPr>
        <w:jc w:val="both"/>
        <w:rPr>
          <w:rFonts w:asciiTheme="minorHAnsi" w:hAnsiTheme="minorHAnsi" w:cstheme="minorHAnsi"/>
          <w:b/>
          <w:szCs w:val="20"/>
        </w:rPr>
      </w:pPr>
    </w:p>
    <w:p w:rsidR="008A4CA9"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Artículo 11.- Los sujetos obligados deberán, de oficio, poner a disposición del público, la siguiente información:</w:t>
      </w: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I.- Sus facultades y los indicadores de gestión utilizados para evaluar su desempeño, metas y objetivos de sus programas operativos;</w:t>
      </w:r>
    </w:p>
    <w:p w:rsidR="00565C8B" w:rsidRPr="00336650" w:rsidRDefault="00565C8B" w:rsidP="00565C8B">
      <w:pPr>
        <w:jc w:val="both"/>
      </w:pPr>
      <w:r w:rsidRPr="00336650">
        <w:t>No se emiten recomendaciones respecto a esta fracción.</w:t>
      </w:r>
    </w:p>
    <w:p w:rsidR="00AC1217" w:rsidRPr="00336650" w:rsidRDefault="00AC1217" w:rsidP="001515CC">
      <w:pPr>
        <w:jc w:val="both"/>
        <w:rPr>
          <w:rFonts w:asciiTheme="minorHAnsi" w:hAnsiTheme="minorHAnsi" w:cstheme="minorHAnsi"/>
          <w:b/>
          <w:szCs w:val="20"/>
        </w:rPr>
      </w:pPr>
      <w:r w:rsidRPr="00336650">
        <w:rPr>
          <w:rFonts w:asciiTheme="minorHAnsi" w:hAnsiTheme="minorHAnsi" w:cstheme="minorHAnsi"/>
          <w:b/>
          <w:szCs w:val="20"/>
        </w:rPr>
        <w:t>II.- Su estructura orgánica;</w:t>
      </w:r>
    </w:p>
    <w:p w:rsidR="00FA4143" w:rsidRPr="00336650" w:rsidRDefault="002A4293" w:rsidP="002A4293">
      <w:pPr>
        <w:jc w:val="both"/>
      </w:pPr>
      <w:r w:rsidRPr="00336650">
        <w:t>No se emiten recomendaciones respecto a esta fracción.</w:t>
      </w:r>
    </w:p>
    <w:p w:rsidR="00B43B81" w:rsidRPr="00336650" w:rsidRDefault="00B43B81" w:rsidP="00AC1217">
      <w:pPr>
        <w:pStyle w:val="Sinespaciado"/>
        <w:jc w:val="both"/>
        <w:rPr>
          <w:b/>
          <w:sz w:val="18"/>
        </w:rPr>
      </w:pP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FD6869" w:rsidRPr="00336650" w:rsidRDefault="00FD6869" w:rsidP="002E6385">
      <w:pPr>
        <w:pStyle w:val="Prrafodelista"/>
        <w:numPr>
          <w:ilvl w:val="0"/>
          <w:numId w:val="2"/>
        </w:numPr>
        <w:jc w:val="both"/>
        <w:rPr>
          <w:rFonts w:asciiTheme="minorHAnsi" w:hAnsiTheme="minorHAnsi" w:cstheme="minorHAnsi"/>
          <w:szCs w:val="20"/>
        </w:rPr>
      </w:pPr>
      <w:r w:rsidRPr="00336650">
        <w:rPr>
          <w:rFonts w:asciiTheme="minorHAnsi" w:hAnsiTheme="minorHAnsi" w:cstheme="minorHAnsi"/>
          <w:szCs w:val="20"/>
        </w:rPr>
        <w:t>Se recomienda restablecer el vínculo al documento del MD. Oscar Eduardo Rosales Rivera quien se encuentra como Asesor Jurídico.</w:t>
      </w:r>
    </w:p>
    <w:p w:rsidR="00565C8B" w:rsidRPr="00336650" w:rsidRDefault="00565C8B" w:rsidP="002E6385">
      <w:pPr>
        <w:jc w:val="both"/>
        <w:rPr>
          <w:rFonts w:asciiTheme="minorHAnsi" w:hAnsiTheme="minorHAnsi" w:cstheme="minorHAnsi"/>
          <w:b/>
          <w:szCs w:val="20"/>
        </w:rPr>
      </w:pP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IV.- Los servicios que ofrecen, los trámites, requisitos y formatos y, en su caso, el monto de los derechos para acceder a los mismos;</w:t>
      </w:r>
    </w:p>
    <w:p w:rsidR="0005068C" w:rsidRPr="00336650" w:rsidRDefault="00565C8B" w:rsidP="0005068C">
      <w:pPr>
        <w:pStyle w:val="Prrafodelista"/>
        <w:numPr>
          <w:ilvl w:val="0"/>
          <w:numId w:val="29"/>
        </w:numPr>
        <w:jc w:val="both"/>
      </w:pPr>
      <w:r w:rsidRPr="00336650">
        <w:t>Se recomienda publicar</w:t>
      </w:r>
      <w:r w:rsidR="00992A0D" w:rsidRPr="00336650">
        <w:t xml:space="preserve"> </w:t>
      </w:r>
      <w:r w:rsidR="00243A97" w:rsidRPr="00336650">
        <w:t>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r w:rsidR="001543F5" w:rsidRPr="00336650">
        <w:t xml:space="preserve"> </w:t>
      </w:r>
    </w:p>
    <w:p w:rsidR="00565C8B" w:rsidRPr="00336650" w:rsidRDefault="00565C8B" w:rsidP="00565C8B">
      <w:pPr>
        <w:pStyle w:val="Prrafodelista"/>
        <w:ind w:left="1068"/>
        <w:jc w:val="both"/>
      </w:pPr>
    </w:p>
    <w:p w:rsidR="00565C8B" w:rsidRPr="00336650" w:rsidRDefault="00565C8B" w:rsidP="00565C8B">
      <w:pPr>
        <w:pStyle w:val="Sinespaciado"/>
        <w:jc w:val="both"/>
        <w:rPr>
          <w:sz w:val="18"/>
        </w:rPr>
      </w:pPr>
      <w:r w:rsidRPr="00336650">
        <w:rPr>
          <w:b/>
          <w:sz w:val="18"/>
        </w:rPr>
        <w:t>*NOTA</w:t>
      </w:r>
      <w:r w:rsidRPr="00336650">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FA4143" w:rsidRPr="00336650" w:rsidRDefault="00FA4143" w:rsidP="00243A97">
      <w:pPr>
        <w:jc w:val="both"/>
        <w:rPr>
          <w:rFonts w:asciiTheme="minorHAnsi" w:hAnsiTheme="minorHAnsi" w:cstheme="minorHAnsi"/>
          <w:b/>
          <w:szCs w:val="20"/>
        </w:rPr>
      </w:pPr>
      <w:r w:rsidRPr="00336650">
        <w:rPr>
          <w:rFonts w:asciiTheme="minorHAnsi" w:hAnsiTheme="minorHAnsi" w:cstheme="minorHAnsi"/>
          <w:b/>
          <w:szCs w:val="20"/>
        </w:rPr>
        <w:lastRenderedPageBreak/>
        <w:t>V.- Los informes de acceso a la información, que contengan cuando menos:</w:t>
      </w: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a).- Número de solicitudes de información que les han sido presentadas;</w:t>
      </w: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b).- Objeto de las solicitudes;</w:t>
      </w: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c).- Solicitudes procesadas y respondidas, así como el número de aquellas que se encuentren pendientes; y</w:t>
      </w: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d).- Las solicitudes que hayan sido denegadas y los fundamentos por lo que fueron desechadas.</w:t>
      </w:r>
    </w:p>
    <w:p w:rsidR="0005068C" w:rsidRPr="00336650" w:rsidRDefault="0005068C" w:rsidP="0005068C">
      <w:pPr>
        <w:jc w:val="both"/>
      </w:pPr>
      <w:r w:rsidRPr="00336650">
        <w:t>No se emiten recomendaciones respecto a esta fracción.</w:t>
      </w:r>
    </w:p>
    <w:p w:rsidR="007B006F" w:rsidRPr="00336650" w:rsidRDefault="007B006F" w:rsidP="002E6385">
      <w:pPr>
        <w:jc w:val="both"/>
        <w:rPr>
          <w:rFonts w:asciiTheme="minorHAnsi" w:hAnsiTheme="minorHAnsi" w:cstheme="minorHAnsi"/>
          <w:b/>
          <w:szCs w:val="20"/>
        </w:rPr>
      </w:pPr>
    </w:p>
    <w:p w:rsidR="00FA4143" w:rsidRPr="00336650" w:rsidRDefault="00FA4143" w:rsidP="002E6385">
      <w:pPr>
        <w:jc w:val="both"/>
        <w:rPr>
          <w:rFonts w:asciiTheme="minorHAnsi" w:hAnsiTheme="minorHAnsi" w:cstheme="minorHAnsi"/>
          <w:b/>
          <w:szCs w:val="20"/>
        </w:rPr>
      </w:pPr>
      <w:r w:rsidRPr="00336650">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B42BD" w:rsidRPr="00336650" w:rsidRDefault="00DB42BD" w:rsidP="00DB42BD">
      <w:pPr>
        <w:jc w:val="both"/>
      </w:pPr>
      <w:r w:rsidRPr="00336650">
        <w:t>No se emiten recomendaciones respecto a esta fracción.</w:t>
      </w:r>
    </w:p>
    <w:p w:rsidR="006B70EF" w:rsidRPr="00336650" w:rsidRDefault="006B70E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766D9" w:rsidRPr="00336650" w:rsidRDefault="004F4259" w:rsidP="009F4C73">
      <w:pPr>
        <w:pStyle w:val="Prrafodelista"/>
        <w:numPr>
          <w:ilvl w:val="0"/>
          <w:numId w:val="16"/>
        </w:numPr>
        <w:jc w:val="both"/>
        <w:rPr>
          <w:rFonts w:asciiTheme="minorHAnsi" w:hAnsiTheme="minorHAnsi" w:cstheme="minorHAnsi"/>
          <w:b/>
          <w:szCs w:val="20"/>
        </w:rPr>
      </w:pPr>
      <w:r w:rsidRPr="00336650">
        <w:rPr>
          <w:rFonts w:asciiTheme="minorHAnsi" w:hAnsiTheme="minorHAnsi" w:cstheme="minorHAnsi"/>
          <w:szCs w:val="20"/>
        </w:rPr>
        <w:t>S</w:t>
      </w:r>
      <w:r w:rsidR="00A766D9" w:rsidRPr="00336650">
        <w:rPr>
          <w:rFonts w:asciiTheme="minorHAnsi" w:hAnsiTheme="minorHAnsi" w:cstheme="minorHAnsi"/>
          <w:szCs w:val="20"/>
        </w:rPr>
        <w:t>e recomienda incorporar información referente a</w:t>
      </w:r>
      <w:r w:rsidR="00EC0730" w:rsidRPr="00336650">
        <w:rPr>
          <w:rFonts w:asciiTheme="minorHAnsi" w:hAnsiTheme="minorHAnsi" w:cstheme="minorHAnsi"/>
          <w:szCs w:val="20"/>
        </w:rPr>
        <w:t xml:space="preserve"> </w:t>
      </w:r>
      <w:r w:rsidR="00A766D9" w:rsidRPr="00336650">
        <w:rPr>
          <w:rFonts w:asciiTheme="minorHAnsi" w:hAnsiTheme="minorHAnsi" w:cstheme="minorHAnsi"/>
          <w:szCs w:val="20"/>
        </w:rPr>
        <w:t>cualquier deducción</w:t>
      </w:r>
      <w:r w:rsidRPr="00336650">
        <w:rPr>
          <w:rFonts w:asciiTheme="minorHAnsi" w:hAnsiTheme="minorHAnsi" w:cstheme="minorHAnsi"/>
          <w:szCs w:val="20"/>
        </w:rPr>
        <w:t xml:space="preserve"> a la remuneración que reciban c</w:t>
      </w:r>
      <w:r w:rsidR="00A766D9" w:rsidRPr="00336650">
        <w:rPr>
          <w:rFonts w:asciiTheme="minorHAnsi" w:hAnsiTheme="minorHAnsi" w:cstheme="minorHAnsi"/>
          <w:szCs w:val="20"/>
        </w:rPr>
        <w:t>on respecto al ejercicio de sus funciones.</w:t>
      </w:r>
      <w:r w:rsidR="00BE4219" w:rsidRPr="00336650">
        <w:rPr>
          <w:rFonts w:asciiTheme="minorHAnsi" w:hAnsiTheme="minorHAnsi" w:cstheme="minorHAnsi"/>
          <w:szCs w:val="20"/>
        </w:rPr>
        <w:t xml:space="preserve"> </w:t>
      </w:r>
    </w:p>
    <w:p w:rsidR="007B006F" w:rsidRPr="00336650" w:rsidRDefault="007B006F" w:rsidP="008F48B1">
      <w:pPr>
        <w:jc w:val="both"/>
        <w:rPr>
          <w:rFonts w:asciiTheme="minorHAnsi" w:hAnsiTheme="minorHAnsi" w:cstheme="minorHAnsi"/>
          <w:b/>
          <w:szCs w:val="20"/>
        </w:rPr>
      </w:pPr>
    </w:p>
    <w:p w:rsidR="008F48B1" w:rsidRPr="00336650" w:rsidRDefault="008F48B1" w:rsidP="008F48B1">
      <w:pPr>
        <w:jc w:val="both"/>
        <w:rPr>
          <w:rFonts w:asciiTheme="minorHAnsi" w:hAnsiTheme="minorHAnsi" w:cstheme="minorHAnsi"/>
          <w:b/>
          <w:szCs w:val="20"/>
        </w:rPr>
      </w:pPr>
      <w:r w:rsidRPr="00336650">
        <w:rPr>
          <w:rFonts w:asciiTheme="minorHAnsi" w:hAnsiTheme="minorHAnsi" w:cstheme="minorHAnsi"/>
          <w:b/>
          <w:szCs w:val="20"/>
        </w:rPr>
        <w:t>VIII.- Respecto del presupuesto de egresos:</w:t>
      </w:r>
    </w:p>
    <w:p w:rsidR="008F48B1" w:rsidRPr="00336650" w:rsidRDefault="008F48B1" w:rsidP="008F48B1">
      <w:pPr>
        <w:jc w:val="both"/>
        <w:rPr>
          <w:rFonts w:asciiTheme="minorHAnsi" w:hAnsiTheme="minorHAnsi" w:cstheme="minorHAnsi"/>
          <w:b/>
          <w:szCs w:val="20"/>
        </w:rPr>
      </w:pPr>
      <w:r w:rsidRPr="00336650">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8F48B1" w:rsidRPr="00336650" w:rsidRDefault="008F48B1" w:rsidP="008F48B1">
      <w:pPr>
        <w:jc w:val="both"/>
        <w:rPr>
          <w:rFonts w:asciiTheme="minorHAnsi" w:hAnsiTheme="minorHAnsi" w:cstheme="minorHAnsi"/>
          <w:b/>
          <w:szCs w:val="20"/>
        </w:rPr>
      </w:pPr>
      <w:r w:rsidRPr="00336650">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3F49D9" w:rsidRPr="00336650" w:rsidRDefault="003F49D9" w:rsidP="003F49D9">
      <w:pPr>
        <w:pStyle w:val="Prrafodelista"/>
        <w:numPr>
          <w:ilvl w:val="0"/>
          <w:numId w:val="4"/>
        </w:numPr>
        <w:jc w:val="both"/>
        <w:rPr>
          <w:rFonts w:asciiTheme="minorHAnsi" w:hAnsiTheme="minorHAnsi" w:cstheme="minorHAnsi"/>
          <w:b/>
          <w:szCs w:val="20"/>
        </w:rPr>
      </w:pPr>
      <w:r w:rsidRPr="00336650">
        <w:rPr>
          <w:rFonts w:asciiTheme="minorHAnsi" w:hAnsiTheme="minorHAnsi" w:cstheme="minorHAnsi"/>
          <w:szCs w:val="20"/>
        </w:rPr>
        <w:lastRenderedPageBreak/>
        <w:t>Se recomienda publicar los informes completos de ejecución del presupuesto 2015 los cuales equiva</w:t>
      </w:r>
      <w:r w:rsidRPr="00336650">
        <w:t>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w:t>
      </w:r>
    </w:p>
    <w:p w:rsidR="00E22C5D" w:rsidRPr="00336650" w:rsidRDefault="0089647A" w:rsidP="00F135CE">
      <w:pPr>
        <w:pStyle w:val="Prrafodelista"/>
        <w:numPr>
          <w:ilvl w:val="0"/>
          <w:numId w:val="4"/>
        </w:numPr>
        <w:jc w:val="both"/>
        <w:rPr>
          <w:rFonts w:asciiTheme="minorHAnsi" w:hAnsiTheme="minorHAnsi" w:cstheme="minorHAnsi"/>
          <w:szCs w:val="20"/>
        </w:rPr>
      </w:pPr>
      <w:r w:rsidRPr="00336650">
        <w:rPr>
          <w:rFonts w:asciiTheme="minorHAnsi" w:hAnsiTheme="minorHAnsi" w:cstheme="minorHAnsi"/>
          <w:szCs w:val="20"/>
        </w:rPr>
        <w:t>P</w:t>
      </w:r>
      <w:r w:rsidR="00E22C5D" w:rsidRPr="00336650">
        <w:t xml:space="preserve">ara efectos comparativos </w:t>
      </w:r>
      <w:r w:rsidR="004F4259" w:rsidRPr="00336650">
        <w:t xml:space="preserve">se recomienda publicar </w:t>
      </w:r>
      <w:r w:rsidR="00E22C5D" w:rsidRPr="00336650">
        <w:t xml:space="preserve">el presupuesto de egresos aprobado y publicado en el Periódico Oficial del Estado del ejercicio fiscal en curso, así como el del ejercicio fiscal inmediato anterior. En caso de que exista presupuesto de egresos modificado, deberá </w:t>
      </w:r>
      <w:r w:rsidRPr="00336650">
        <w:t xml:space="preserve">de publicarse en esta sección. </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IX.- Las enajenaciones de bienes que realicen por cualquier título o acto, indicando los motivos, beneficiarios o adquirientes, y los montos de las operaciones;</w:t>
      </w:r>
    </w:p>
    <w:p w:rsidR="00E22C5D" w:rsidRPr="00336650" w:rsidRDefault="00E22C5D" w:rsidP="003B7F1D">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 Los permisos, concesiones y autorizaciones otorgadas, especificando sus titulares, concepto y vigencia;</w:t>
      </w:r>
    </w:p>
    <w:p w:rsidR="00E22C5D" w:rsidRPr="00336650" w:rsidRDefault="00E22C5D" w:rsidP="003B7F1D">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7B006F" w:rsidRPr="00336650" w:rsidRDefault="007B006F" w:rsidP="00170628">
      <w:pPr>
        <w:jc w:val="both"/>
        <w:rPr>
          <w:b/>
        </w:rPr>
      </w:pPr>
    </w:p>
    <w:p w:rsidR="00170628" w:rsidRPr="00336650" w:rsidRDefault="00170628" w:rsidP="00170628">
      <w:pPr>
        <w:jc w:val="both"/>
        <w:rPr>
          <w:b/>
        </w:rPr>
      </w:pPr>
      <w:r w:rsidRPr="00336650">
        <w:rPr>
          <w:b/>
        </w:rPr>
        <w:t>XI.- Los convenios celebrados con instituciones públicas o privadas;</w:t>
      </w:r>
      <w:r w:rsidRPr="00336650">
        <w:rPr>
          <w:b/>
        </w:rPr>
        <w:tab/>
      </w:r>
      <w:r w:rsidRPr="00336650">
        <w:rPr>
          <w:b/>
        </w:rPr>
        <w:tab/>
      </w:r>
    </w:p>
    <w:p w:rsidR="003F49D9" w:rsidRPr="00336650" w:rsidRDefault="003F49D9" w:rsidP="003F49D9">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7B006F" w:rsidRPr="00336650" w:rsidRDefault="007B006F" w:rsidP="00170628">
      <w:pPr>
        <w:tabs>
          <w:tab w:val="left" w:pos="3418"/>
        </w:tabs>
        <w:jc w:val="both"/>
        <w:rPr>
          <w:rFonts w:asciiTheme="minorHAnsi" w:hAnsiTheme="minorHAnsi" w:cstheme="minorHAnsi"/>
          <w:b/>
          <w:szCs w:val="20"/>
        </w:rPr>
      </w:pPr>
    </w:p>
    <w:p w:rsidR="00E22C5D" w:rsidRPr="00336650" w:rsidRDefault="00E22C5D" w:rsidP="00170628">
      <w:pPr>
        <w:tabs>
          <w:tab w:val="left" w:pos="3418"/>
        </w:tabs>
        <w:jc w:val="both"/>
        <w:rPr>
          <w:rFonts w:asciiTheme="minorHAnsi" w:hAnsiTheme="minorHAnsi" w:cstheme="minorHAnsi"/>
          <w:b/>
          <w:szCs w:val="20"/>
        </w:rPr>
      </w:pPr>
      <w:r w:rsidRPr="00336650">
        <w:rPr>
          <w:rFonts w:asciiTheme="minorHAnsi" w:hAnsiTheme="minorHAnsi" w:cstheme="minorHAnsi"/>
          <w:b/>
          <w:szCs w:val="20"/>
        </w:rPr>
        <w:t>XII.- El padrón de proveedores;</w:t>
      </w:r>
      <w:r w:rsidRPr="00336650">
        <w:rPr>
          <w:rFonts w:asciiTheme="minorHAnsi" w:hAnsiTheme="minorHAnsi" w:cstheme="minorHAnsi"/>
          <w:b/>
          <w:szCs w:val="20"/>
        </w:rPr>
        <w:tab/>
      </w:r>
    </w:p>
    <w:p w:rsidR="003F49D9" w:rsidRPr="00336650" w:rsidRDefault="003F49D9" w:rsidP="003F49D9">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8A4CA9" w:rsidRPr="00336650" w:rsidRDefault="008A4CA9"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XIII.- El padrón inmobiliario y el vehicular;</w:t>
      </w:r>
    </w:p>
    <w:p w:rsidR="00244192" w:rsidRPr="00336650" w:rsidRDefault="00244192" w:rsidP="00244192">
      <w:pPr>
        <w:jc w:val="both"/>
        <w:rPr>
          <w:rFonts w:asciiTheme="minorHAnsi" w:hAnsiTheme="minorHAnsi" w:cstheme="minorHAnsi"/>
          <w:szCs w:val="20"/>
        </w:rPr>
      </w:pPr>
      <w:r w:rsidRPr="00336650">
        <w:rPr>
          <w:rFonts w:asciiTheme="minorHAnsi" w:hAnsiTheme="minorHAnsi" w:cstheme="minorHAnsi"/>
          <w:szCs w:val="20"/>
        </w:rPr>
        <w:t>Con respecto al padrón inmobiliario se recomienda  publicar información que se encuadre a lo establecido en el artículo 21 de la Ley General de Bienes del Estado de Baja California, indicando los siguientes datos:</w:t>
      </w:r>
    </w:p>
    <w:p w:rsidR="00244192" w:rsidRPr="00336650" w:rsidRDefault="00244192" w:rsidP="00244192">
      <w:pPr>
        <w:pStyle w:val="Prrafodelista"/>
        <w:numPr>
          <w:ilvl w:val="0"/>
          <w:numId w:val="26"/>
        </w:numPr>
        <w:jc w:val="both"/>
      </w:pPr>
      <w:r w:rsidRPr="00336650">
        <w:lastRenderedPageBreak/>
        <w:t xml:space="preserve">Descripción del inmueble, </w:t>
      </w:r>
    </w:p>
    <w:p w:rsidR="00244192" w:rsidRPr="00336650" w:rsidRDefault="00244192" w:rsidP="00244192">
      <w:pPr>
        <w:pStyle w:val="Prrafodelista"/>
        <w:numPr>
          <w:ilvl w:val="0"/>
          <w:numId w:val="26"/>
        </w:numPr>
        <w:jc w:val="both"/>
      </w:pPr>
      <w:r w:rsidRPr="00336650">
        <w:t xml:space="preserve">La modalidad de la posesión (propiedad, usufructo, arrendamiento, comodato, depósito o cualquier otra modalidad), </w:t>
      </w:r>
    </w:p>
    <w:p w:rsidR="00244192" w:rsidRPr="00336650" w:rsidRDefault="00244192" w:rsidP="00244192">
      <w:pPr>
        <w:pStyle w:val="Prrafodelista"/>
        <w:numPr>
          <w:ilvl w:val="0"/>
          <w:numId w:val="26"/>
        </w:numPr>
        <w:jc w:val="both"/>
      </w:pPr>
      <w:r w:rsidRPr="00336650">
        <w:t xml:space="preserve">Describir el uso y destino de cada uno de los bienes inmuebles, </w:t>
      </w:r>
    </w:p>
    <w:p w:rsidR="00244192" w:rsidRPr="00336650" w:rsidRDefault="00244192" w:rsidP="00244192">
      <w:pPr>
        <w:pStyle w:val="Prrafodelista"/>
        <w:numPr>
          <w:ilvl w:val="0"/>
          <w:numId w:val="26"/>
        </w:numPr>
        <w:jc w:val="both"/>
      </w:pPr>
      <w:r w:rsidRPr="00336650">
        <w:t xml:space="preserve">Domicilio (Calle, número, colonia, ciudad, código postal), </w:t>
      </w:r>
    </w:p>
    <w:p w:rsidR="00244192" w:rsidRPr="00336650" w:rsidRDefault="00244192" w:rsidP="00244192">
      <w:pPr>
        <w:pStyle w:val="Prrafodelista"/>
        <w:numPr>
          <w:ilvl w:val="0"/>
          <w:numId w:val="26"/>
        </w:numPr>
        <w:jc w:val="both"/>
      </w:pPr>
      <w:r w:rsidRPr="00336650">
        <w:t xml:space="preserve">Código o clave catastral, </w:t>
      </w:r>
    </w:p>
    <w:p w:rsidR="00244192" w:rsidRPr="00336650" w:rsidRDefault="00244192" w:rsidP="00244192">
      <w:pPr>
        <w:pStyle w:val="Prrafodelista"/>
        <w:numPr>
          <w:ilvl w:val="0"/>
          <w:numId w:val="26"/>
        </w:numPr>
        <w:jc w:val="both"/>
      </w:pPr>
      <w:r w:rsidRPr="00336650">
        <w:t xml:space="preserve">Valor catastral del inmueble.  </w:t>
      </w:r>
    </w:p>
    <w:p w:rsidR="003F60CE" w:rsidRPr="00336650" w:rsidRDefault="003F60CE" w:rsidP="003F60CE">
      <w:pPr>
        <w:pStyle w:val="Prrafodelista"/>
        <w:ind w:left="1070"/>
        <w:jc w:val="both"/>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XIV.- Las resoluciones de los procedimientos de responsabilidad administrativa, una vez que hayan causado estado;</w:t>
      </w:r>
    </w:p>
    <w:p w:rsidR="00BF620E" w:rsidRPr="00336650" w:rsidRDefault="00BF620E" w:rsidP="00E22C5D">
      <w:pPr>
        <w:jc w:val="both"/>
        <w:rPr>
          <w:rFonts w:asciiTheme="minorHAnsi" w:hAnsiTheme="minorHAnsi" w:cstheme="minorHAnsi"/>
          <w:szCs w:val="20"/>
        </w:rPr>
      </w:pPr>
      <w:r w:rsidRPr="00336650">
        <w:rPr>
          <w:rFonts w:asciiTheme="minorHAnsi" w:hAnsiTheme="minorHAnsi" w:cstheme="minorHAnsi"/>
          <w:szCs w:val="20"/>
        </w:rPr>
        <w:t xml:space="preserve">Con respecto a las resoluciones se recomienda publicar los siguientes datos: </w:t>
      </w:r>
    </w:p>
    <w:p w:rsidR="00D81F89" w:rsidRPr="00336650" w:rsidRDefault="00BF620E" w:rsidP="00F135CE">
      <w:pPr>
        <w:pStyle w:val="Prrafodelista"/>
        <w:numPr>
          <w:ilvl w:val="0"/>
          <w:numId w:val="19"/>
        </w:numPr>
        <w:jc w:val="both"/>
        <w:rPr>
          <w:rFonts w:asciiTheme="minorHAnsi" w:hAnsiTheme="minorHAnsi" w:cstheme="minorHAnsi"/>
          <w:b/>
          <w:szCs w:val="20"/>
        </w:rPr>
      </w:pPr>
      <w:r w:rsidRPr="00336650">
        <w:rPr>
          <w:rFonts w:asciiTheme="minorHAnsi" w:hAnsiTheme="minorHAnsi" w:cstheme="minorHAnsi"/>
          <w:szCs w:val="20"/>
        </w:rPr>
        <w:t>N</w:t>
      </w:r>
      <w:r w:rsidR="00691782" w:rsidRPr="00336650">
        <w:rPr>
          <w:rFonts w:asciiTheme="minorHAnsi" w:hAnsiTheme="minorHAnsi" w:cstheme="minorHAnsi"/>
          <w:szCs w:val="20"/>
        </w:rPr>
        <w:t>ombre del servidor público que fue objeto del procedimiento de responsabilidad administrativa</w:t>
      </w:r>
      <w:r w:rsidR="00336650">
        <w:rPr>
          <w:rFonts w:asciiTheme="minorHAnsi" w:hAnsiTheme="minorHAnsi" w:cstheme="minorHAnsi"/>
          <w:szCs w:val="20"/>
        </w:rPr>
        <w:t>,</w:t>
      </w:r>
      <w:r w:rsidR="0025411C" w:rsidRPr="00336650">
        <w:rPr>
          <w:rFonts w:asciiTheme="minorHAnsi" w:hAnsiTheme="minorHAnsi" w:cstheme="minorHAnsi"/>
          <w:b/>
          <w:szCs w:val="20"/>
        </w:rPr>
        <w:t xml:space="preserve"> </w:t>
      </w:r>
      <w:r w:rsidR="00D342D1" w:rsidRPr="00336650">
        <w:rPr>
          <w:rFonts w:asciiTheme="minorHAnsi" w:hAnsiTheme="minorHAnsi" w:cstheme="minorHAnsi"/>
          <w:szCs w:val="20"/>
        </w:rPr>
        <w:t xml:space="preserve"> </w:t>
      </w:r>
    </w:p>
    <w:p w:rsidR="00E22C5D" w:rsidRPr="00336650" w:rsidRDefault="00BF620E" w:rsidP="00F135CE">
      <w:pPr>
        <w:pStyle w:val="Prrafodelista"/>
        <w:numPr>
          <w:ilvl w:val="0"/>
          <w:numId w:val="19"/>
        </w:numPr>
        <w:jc w:val="both"/>
        <w:rPr>
          <w:rFonts w:asciiTheme="minorHAnsi" w:hAnsiTheme="minorHAnsi" w:cstheme="minorHAnsi"/>
          <w:b/>
          <w:szCs w:val="20"/>
        </w:rPr>
      </w:pPr>
      <w:r w:rsidRPr="00336650">
        <w:rPr>
          <w:rFonts w:asciiTheme="minorHAnsi" w:hAnsiTheme="minorHAnsi" w:cstheme="minorHAnsi"/>
          <w:szCs w:val="20"/>
        </w:rPr>
        <w:t>M</w:t>
      </w:r>
      <w:r w:rsidR="00D81F89" w:rsidRPr="00336650">
        <w:rPr>
          <w:rFonts w:asciiTheme="minorHAnsi" w:hAnsiTheme="minorHAnsi" w:cstheme="minorHAnsi"/>
          <w:szCs w:val="20"/>
        </w:rPr>
        <w:t>otivo del inicio del procedimiento.</w:t>
      </w:r>
      <w:r w:rsidR="00D342D1" w:rsidRPr="00336650">
        <w:rPr>
          <w:rFonts w:asciiTheme="minorHAnsi" w:hAnsiTheme="minorHAnsi" w:cstheme="minorHAnsi"/>
          <w:szCs w:val="20"/>
        </w:rPr>
        <w:t xml:space="preserve"> </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XV.- Los montos asignados y criterios de acceso a los programas sociales;</w:t>
      </w:r>
    </w:p>
    <w:p w:rsidR="00E22C5D" w:rsidRPr="00336650" w:rsidRDefault="00E22C5D" w:rsidP="003B7F1D">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XVI.- Las leyes, reglamentos, decretos, circulares y demás normas que les resulten aplicables;</w:t>
      </w:r>
    </w:p>
    <w:p w:rsidR="001B27F0" w:rsidRPr="00336650" w:rsidRDefault="001B27F0" w:rsidP="003B7F1D">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336650" w:rsidRDefault="00336650"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a).- La justificación técnica y financiera;</w:t>
      </w: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c).- En su caso, las modificaciones a las condiciones originales del contrato.</w:t>
      </w:r>
    </w:p>
    <w:p w:rsidR="007B006F" w:rsidRPr="00336650" w:rsidRDefault="00E33B16" w:rsidP="00E22C5D">
      <w:pPr>
        <w:pStyle w:val="Prrafodelista"/>
        <w:numPr>
          <w:ilvl w:val="0"/>
          <w:numId w:val="32"/>
        </w:numPr>
        <w:jc w:val="both"/>
        <w:rPr>
          <w:rFonts w:asciiTheme="minorHAnsi" w:hAnsiTheme="minorHAnsi" w:cstheme="minorHAnsi"/>
          <w:b/>
          <w:szCs w:val="20"/>
        </w:rPr>
      </w:pPr>
      <w:r w:rsidRPr="00336650">
        <w:lastRenderedPageBreak/>
        <w:t>Se recomienda publicar</w:t>
      </w:r>
      <w:r w:rsidR="00267AC3" w:rsidRPr="00336650">
        <w:t xml:space="preserve"> la convocatoria que dio origen al proceso identificado con el </w:t>
      </w:r>
      <w:r w:rsidR="00E22CA8" w:rsidRPr="00336650">
        <w:t>número</w:t>
      </w:r>
      <w:r w:rsidR="00267AC3" w:rsidRPr="00336650">
        <w:t xml:space="preserve"> de </w:t>
      </w:r>
      <w:r w:rsidR="00E22CA8" w:rsidRPr="00336650">
        <w:t>expediente</w:t>
      </w:r>
      <w:r w:rsidR="00267AC3" w:rsidRPr="00336650">
        <w:t xml:space="preserve"> IEPC-INV-2015-01.</w:t>
      </w:r>
    </w:p>
    <w:p w:rsidR="00267AC3" w:rsidRPr="00336650" w:rsidRDefault="00267AC3" w:rsidP="00E22C5D">
      <w:pPr>
        <w:pStyle w:val="Prrafodelista"/>
        <w:numPr>
          <w:ilvl w:val="0"/>
          <w:numId w:val="32"/>
        </w:numPr>
        <w:jc w:val="both"/>
        <w:rPr>
          <w:rFonts w:asciiTheme="minorHAnsi" w:hAnsiTheme="minorHAnsi" w:cstheme="minorHAnsi"/>
          <w:b/>
          <w:szCs w:val="20"/>
        </w:rPr>
      </w:pPr>
      <w:r w:rsidRPr="00336650">
        <w:t xml:space="preserve">Se recomienda revisar y corregir la contradicción detectada en esta </w:t>
      </w:r>
      <w:r w:rsidR="00E22CA8" w:rsidRPr="00336650">
        <w:t>fracción</w:t>
      </w:r>
      <w:r w:rsidRPr="00336650">
        <w:t xml:space="preserve"> referente a la leyenda “Durante el presente ejercicio fiscal, no se han llevado a cabo licitaciones o convocatorias", toda vez que en el renglón siguiente se puede consultar información que corresponde a un </w:t>
      </w:r>
      <w:r w:rsidR="00E22CA8" w:rsidRPr="00336650">
        <w:t>procedimiento de</w:t>
      </w:r>
      <w:r w:rsidRPr="00336650">
        <w:t xml:space="preserve"> </w:t>
      </w:r>
      <w:r w:rsidR="00E22CA8" w:rsidRPr="00336650">
        <w:t>licitación</w:t>
      </w:r>
      <w:r w:rsidRPr="00336650">
        <w:t xml:space="preserve"> realizado en 2015. </w:t>
      </w:r>
    </w:p>
    <w:p w:rsidR="00267AC3" w:rsidRPr="00336650" w:rsidRDefault="00267AC3" w:rsidP="00E22CA8">
      <w:pPr>
        <w:pStyle w:val="Prrafodelista"/>
        <w:ind w:left="1068"/>
        <w:jc w:val="both"/>
        <w:rPr>
          <w:rFonts w:asciiTheme="minorHAnsi" w:hAnsiTheme="minorHAnsi" w:cstheme="minorHAnsi"/>
          <w:b/>
          <w:szCs w:val="20"/>
        </w:rPr>
      </w:pPr>
    </w:p>
    <w:p w:rsidR="00E22C5D" w:rsidRPr="00336650" w:rsidRDefault="00E22C5D" w:rsidP="00267AC3">
      <w:pPr>
        <w:jc w:val="both"/>
        <w:rPr>
          <w:rFonts w:asciiTheme="minorHAnsi" w:hAnsiTheme="minorHAnsi" w:cstheme="minorHAnsi"/>
          <w:b/>
          <w:szCs w:val="20"/>
        </w:rPr>
      </w:pPr>
      <w:r w:rsidRPr="00336650">
        <w:rPr>
          <w:rFonts w:asciiTheme="minorHAnsi" w:hAnsiTheme="minorHAnsi" w:cstheme="minorHAnsi"/>
          <w:b/>
          <w:szCs w:val="20"/>
        </w:rPr>
        <w:t>XVIII.- Las adjudicaciones directas, señalando los motivos y fundamentos legales aplicados;</w:t>
      </w:r>
    </w:p>
    <w:p w:rsidR="009C0AE2" w:rsidRPr="00336650" w:rsidRDefault="009C0AE2" w:rsidP="009C0AE2">
      <w:pPr>
        <w:jc w:val="both"/>
        <w:rPr>
          <w:rFonts w:asciiTheme="minorHAnsi" w:hAnsiTheme="minorHAnsi" w:cstheme="minorHAnsi"/>
          <w:szCs w:val="20"/>
        </w:rPr>
      </w:pPr>
      <w:r w:rsidRPr="00336650">
        <w:rPr>
          <w:rFonts w:asciiTheme="minorHAnsi" w:hAnsiTheme="minorHAnsi" w:cstheme="minorHAnsi"/>
          <w:szCs w:val="20"/>
        </w:rPr>
        <w:t>No se emiten recomendaciones respecto a esta fracción.</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24311C" w:rsidRPr="00336650" w:rsidRDefault="009C0AE2" w:rsidP="00AF2C5A">
      <w:pPr>
        <w:pStyle w:val="Prrafodelista"/>
        <w:numPr>
          <w:ilvl w:val="0"/>
          <w:numId w:val="34"/>
        </w:numPr>
        <w:jc w:val="both"/>
        <w:rPr>
          <w:rFonts w:asciiTheme="minorHAnsi" w:hAnsiTheme="minorHAnsi" w:cstheme="minorHAnsi"/>
          <w:szCs w:val="20"/>
        </w:rPr>
      </w:pPr>
      <w:r w:rsidRPr="00336650">
        <w:rPr>
          <w:rFonts w:asciiTheme="minorHAnsi" w:hAnsiTheme="minorHAnsi" w:cstheme="minorHAnsi"/>
          <w:szCs w:val="20"/>
        </w:rPr>
        <w:t>Se</w:t>
      </w:r>
      <w:r w:rsidR="00AF2C5A" w:rsidRPr="00336650">
        <w:rPr>
          <w:rFonts w:asciiTheme="minorHAnsi" w:hAnsiTheme="minorHAnsi" w:cstheme="minorHAnsi"/>
          <w:szCs w:val="20"/>
        </w:rPr>
        <w:t xml:space="preserve"> recomienda</w:t>
      </w:r>
      <w:r w:rsidRPr="00336650">
        <w:rPr>
          <w:rFonts w:asciiTheme="minorHAnsi" w:hAnsiTheme="minorHAnsi" w:cstheme="minorHAnsi"/>
          <w:szCs w:val="20"/>
        </w:rPr>
        <w:t xml:space="preserve"> publicar la fecha de celebración del contrato.</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 El domicilio, número telefónico y la dirección electrónica de la Unidad de Transparencia, así como del Órgano Garante;</w:t>
      </w:r>
    </w:p>
    <w:p w:rsidR="0024311C" w:rsidRPr="00336650" w:rsidRDefault="0024311C" w:rsidP="00E22C5D">
      <w:pPr>
        <w:jc w:val="both"/>
        <w:rPr>
          <w:rFonts w:asciiTheme="minorHAnsi" w:hAnsiTheme="minorHAnsi" w:cstheme="minorHAnsi"/>
          <w:b/>
          <w:szCs w:val="20"/>
        </w:rPr>
      </w:pPr>
      <w:r w:rsidRPr="00336650">
        <w:rPr>
          <w:rFonts w:asciiTheme="minorHAnsi" w:hAnsiTheme="minorHAnsi" w:cstheme="minorHAnsi"/>
          <w:szCs w:val="20"/>
        </w:rPr>
        <w:t>No se emiten recomendaciones respecto a esta fracción</w:t>
      </w:r>
      <w:r w:rsidR="00336650">
        <w:rPr>
          <w:rFonts w:asciiTheme="minorHAnsi" w:hAnsiTheme="minorHAnsi" w:cstheme="minorHAnsi"/>
          <w:szCs w:val="20"/>
        </w:rPr>
        <w:t>.</w:t>
      </w:r>
    </w:p>
    <w:p w:rsidR="007B006F" w:rsidRPr="00336650" w:rsidRDefault="007B006F"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XXI.- La relación de solicitudes de acceso a la información pública y las respuestas que se les den;</w:t>
      </w:r>
    </w:p>
    <w:p w:rsidR="00AF2C5A" w:rsidRPr="00336650" w:rsidRDefault="00AF2C5A" w:rsidP="00AF2C5A">
      <w:pPr>
        <w:jc w:val="both"/>
        <w:rPr>
          <w:rFonts w:asciiTheme="minorHAnsi" w:hAnsiTheme="minorHAnsi" w:cstheme="minorHAnsi"/>
          <w:b/>
          <w:szCs w:val="20"/>
        </w:rPr>
      </w:pPr>
      <w:r w:rsidRPr="00336650">
        <w:rPr>
          <w:rFonts w:asciiTheme="minorHAnsi" w:hAnsiTheme="minorHAnsi" w:cstheme="minorHAnsi"/>
          <w:szCs w:val="20"/>
        </w:rPr>
        <w:t>No se emiten recomendaciones respecto a esta fracción</w:t>
      </w:r>
      <w:r w:rsidR="00336650">
        <w:rPr>
          <w:rFonts w:asciiTheme="minorHAnsi" w:hAnsiTheme="minorHAnsi" w:cstheme="minorHAnsi"/>
          <w:szCs w:val="20"/>
        </w:rPr>
        <w:t>.</w:t>
      </w:r>
    </w:p>
    <w:p w:rsidR="00742479" w:rsidRPr="00336650" w:rsidRDefault="00742479"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XXII La relación de los servidores públicos comisionados fuera de su área de adscripción por cualquier causa, incluso de carácter sindical;</w:t>
      </w:r>
    </w:p>
    <w:p w:rsidR="00E22C5D" w:rsidRPr="00336650" w:rsidRDefault="00E22C5D" w:rsidP="00CD13D2">
      <w:pPr>
        <w:pStyle w:val="Sinespaciado"/>
      </w:pPr>
      <w:r w:rsidRPr="00336650">
        <w:t>No se emiten recomendaciones respecto a esta fracción.</w:t>
      </w:r>
    </w:p>
    <w:p w:rsidR="00336650" w:rsidRDefault="00336650" w:rsidP="00E22C5D">
      <w:pPr>
        <w:jc w:val="both"/>
        <w:rPr>
          <w:rFonts w:asciiTheme="minorHAnsi" w:hAnsiTheme="minorHAnsi" w:cstheme="minorHAnsi"/>
          <w:b/>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XXIII.- Los dictámenes de las auditorías que se practiquen a los sujetos obligados;</w:t>
      </w:r>
    </w:p>
    <w:p w:rsidR="00E26F34" w:rsidRPr="00336650" w:rsidRDefault="004300AB" w:rsidP="00AF2C5A">
      <w:pPr>
        <w:pStyle w:val="Prrafodelista"/>
        <w:numPr>
          <w:ilvl w:val="0"/>
          <w:numId w:val="13"/>
        </w:numPr>
        <w:jc w:val="both"/>
        <w:rPr>
          <w:rFonts w:asciiTheme="minorHAnsi" w:hAnsiTheme="minorHAnsi" w:cstheme="minorHAnsi"/>
          <w:szCs w:val="20"/>
        </w:rPr>
      </w:pPr>
      <w:r w:rsidRPr="00336650">
        <w:rPr>
          <w:rFonts w:asciiTheme="minorHAnsi" w:hAnsiTheme="minorHAnsi" w:cstheme="minorHAnsi"/>
          <w:szCs w:val="20"/>
        </w:rPr>
        <w:lastRenderedPageBreak/>
        <w:t xml:space="preserve">Se recomienda </w:t>
      </w:r>
      <w:r w:rsidR="005A2130" w:rsidRPr="00336650">
        <w:rPr>
          <w:rFonts w:asciiTheme="minorHAnsi" w:hAnsiTheme="minorHAnsi" w:cstheme="minorHAnsi"/>
          <w:szCs w:val="20"/>
        </w:rPr>
        <w:t>publicar información</w:t>
      </w:r>
      <w:r w:rsidR="00E22C5D" w:rsidRPr="00336650">
        <w:rPr>
          <w:rFonts w:asciiTheme="minorHAnsi" w:hAnsiTheme="minorHAnsi" w:cstheme="minorHAnsi"/>
          <w:szCs w:val="20"/>
        </w:rPr>
        <w:t xml:space="preserve"> de los dictámenes de la cuenta pública realizados por el Órgano Superior de Fiscalización del Estado de Baja California</w:t>
      </w:r>
      <w:r w:rsidR="00002136" w:rsidRPr="00336650">
        <w:rPr>
          <w:rFonts w:asciiTheme="minorHAnsi" w:hAnsiTheme="minorHAnsi" w:cstheme="minorHAnsi"/>
          <w:szCs w:val="20"/>
        </w:rPr>
        <w:t xml:space="preserve">, </w:t>
      </w:r>
      <w:r w:rsidR="005A2130" w:rsidRPr="00336650">
        <w:rPr>
          <w:rFonts w:asciiTheme="minorHAnsi" w:hAnsiTheme="minorHAnsi" w:cstheme="minorHAnsi"/>
          <w:szCs w:val="20"/>
        </w:rPr>
        <w:t>Órgano</w:t>
      </w:r>
      <w:r w:rsidR="00002136" w:rsidRPr="00336650">
        <w:rPr>
          <w:rFonts w:asciiTheme="minorHAnsi" w:hAnsiTheme="minorHAnsi" w:cstheme="minorHAnsi"/>
          <w:szCs w:val="20"/>
        </w:rPr>
        <w:t xml:space="preserve"> Interno de </w:t>
      </w:r>
      <w:r w:rsidR="005A2130" w:rsidRPr="00336650">
        <w:rPr>
          <w:rFonts w:asciiTheme="minorHAnsi" w:hAnsiTheme="minorHAnsi" w:cstheme="minorHAnsi"/>
          <w:szCs w:val="20"/>
        </w:rPr>
        <w:t>Control y</w:t>
      </w:r>
      <w:r w:rsidR="00E22C5D" w:rsidRPr="00336650">
        <w:rPr>
          <w:rFonts w:asciiTheme="minorHAnsi" w:hAnsiTheme="minorHAnsi" w:cstheme="minorHAnsi"/>
          <w:szCs w:val="20"/>
        </w:rPr>
        <w:t xml:space="preserve"> en su caso de auditores externos. Se señala lo anterior debido a que, al realizar una consulta al Portal del Órgano Superior de Fiscalización, se puede detectar que el caso  del IEPCBC se encuentra disponible para su consulta el Informe de Resultados de la Revisión de la cuenta pública anual por el ejercicio fiscal 2011</w:t>
      </w:r>
      <w:r w:rsidR="00AF2C5A" w:rsidRPr="00336650">
        <w:rPr>
          <w:rFonts w:asciiTheme="minorHAnsi" w:hAnsiTheme="minorHAnsi" w:cstheme="minorHAnsi"/>
          <w:szCs w:val="20"/>
        </w:rPr>
        <w:t xml:space="preserve"> y 2012</w:t>
      </w:r>
      <w:r w:rsidR="00E22C5D" w:rsidRPr="00336650">
        <w:rPr>
          <w:rFonts w:asciiTheme="minorHAnsi" w:hAnsiTheme="minorHAnsi" w:cstheme="minorHAnsi"/>
          <w:szCs w:val="20"/>
        </w:rPr>
        <w:t>. Este documento se emite como resultado de una auditoría financiera y puede accesar en la dirección:</w:t>
      </w:r>
      <w:r w:rsidR="004D6B79" w:rsidRPr="00336650">
        <w:t xml:space="preserve"> </w:t>
      </w:r>
      <w:r w:rsidR="00550717" w:rsidRPr="00336650">
        <w:t xml:space="preserve"> </w:t>
      </w:r>
      <w:hyperlink r:id="rId8" w:history="1">
        <w:r w:rsidR="00E26F34" w:rsidRPr="00336650">
          <w:rPr>
            <w:rStyle w:val="Hipervnculo"/>
            <w:rFonts w:asciiTheme="minorHAnsi" w:hAnsiTheme="minorHAnsi" w:cstheme="minorHAnsi"/>
            <w:szCs w:val="20"/>
          </w:rPr>
          <w:t>http://www.ofsbc.gob.mx/ArchivosInternet/7524508107-6.%20IEPC%202012.pdf</w:t>
        </w:r>
      </w:hyperlink>
      <w:r w:rsidR="00E26F34" w:rsidRPr="00336650">
        <w:rPr>
          <w:rFonts w:asciiTheme="minorHAnsi" w:hAnsiTheme="minorHAnsi" w:cstheme="minorHAnsi"/>
          <w:szCs w:val="20"/>
        </w:rPr>
        <w:t xml:space="preserve"> </w:t>
      </w:r>
      <w:hyperlink r:id="rId9" w:history="1">
        <w:r w:rsidR="00E26F34" w:rsidRPr="00336650">
          <w:rPr>
            <w:rStyle w:val="Hipervnculo"/>
            <w:rFonts w:asciiTheme="minorHAnsi" w:hAnsiTheme="minorHAnsi" w:cstheme="minorHAnsi"/>
            <w:szCs w:val="20"/>
          </w:rPr>
          <w:t>http://www.ofsbc.gob.mx/ArchivosInternet%5C0772836846-331_IEPC%202011.pdf</w:t>
        </w:r>
      </w:hyperlink>
      <w:r w:rsidR="00336650">
        <w:t>,</w:t>
      </w:r>
    </w:p>
    <w:p w:rsidR="00E22C5D" w:rsidRPr="00336650" w:rsidRDefault="00E22C5D" w:rsidP="00F135CE">
      <w:pPr>
        <w:pStyle w:val="Prrafodelista"/>
        <w:numPr>
          <w:ilvl w:val="0"/>
          <w:numId w:val="13"/>
        </w:numPr>
        <w:jc w:val="both"/>
        <w:rPr>
          <w:rFonts w:asciiTheme="minorHAnsi" w:hAnsiTheme="minorHAnsi" w:cstheme="minorHAnsi"/>
          <w:szCs w:val="20"/>
        </w:rPr>
      </w:pPr>
      <w:r w:rsidRPr="00336650">
        <w:rPr>
          <w:rFonts w:asciiTheme="minorHAnsi" w:hAnsiTheme="minorHAnsi" w:cstheme="minorHAnsi"/>
          <w:szCs w:val="20"/>
        </w:rPr>
        <w:t>Se recomienda señalar el tipo de auditoría (integral, específica, de programas, de desempeño, de control, de seguimiento y otra</w:t>
      </w:r>
      <w:r w:rsidR="004300AB" w:rsidRPr="00336650">
        <w:rPr>
          <w:rFonts w:asciiTheme="minorHAnsi" w:hAnsiTheme="minorHAnsi" w:cstheme="minorHAnsi"/>
          <w:szCs w:val="20"/>
        </w:rPr>
        <w:t>s</w:t>
      </w:r>
      <w:r w:rsidR="00336650">
        <w:rPr>
          <w:rFonts w:asciiTheme="minorHAnsi" w:hAnsiTheme="minorHAnsi" w:cstheme="minorHAnsi"/>
          <w:szCs w:val="20"/>
        </w:rPr>
        <w:t>,</w:t>
      </w:r>
      <w:r w:rsidR="0025411C" w:rsidRPr="00336650">
        <w:rPr>
          <w:rFonts w:asciiTheme="minorHAnsi" w:hAnsiTheme="minorHAnsi" w:cstheme="minorHAnsi"/>
          <w:szCs w:val="20"/>
        </w:rPr>
        <w:t xml:space="preserve"> </w:t>
      </w:r>
    </w:p>
    <w:p w:rsidR="00E22C5D" w:rsidRPr="00336650" w:rsidRDefault="00E22C5D" w:rsidP="00F135CE">
      <w:pPr>
        <w:pStyle w:val="Prrafodelista"/>
        <w:numPr>
          <w:ilvl w:val="0"/>
          <w:numId w:val="13"/>
        </w:numPr>
        <w:jc w:val="both"/>
        <w:rPr>
          <w:rFonts w:asciiTheme="minorHAnsi" w:hAnsiTheme="minorHAnsi" w:cstheme="minorHAnsi"/>
          <w:szCs w:val="20"/>
        </w:rPr>
      </w:pPr>
      <w:r w:rsidRPr="00336650">
        <w:rPr>
          <w:rFonts w:asciiTheme="minorHAnsi" w:hAnsiTheme="minorHAnsi" w:cstheme="minorHAnsi"/>
          <w:szCs w:val="20"/>
        </w:rPr>
        <w:t>Número y tipo de observaciones,  observaciones solventadas</w:t>
      </w:r>
      <w:r w:rsidR="004300AB" w:rsidRPr="00336650">
        <w:rPr>
          <w:rFonts w:asciiTheme="minorHAnsi" w:hAnsiTheme="minorHAnsi" w:cstheme="minorHAnsi"/>
          <w:szCs w:val="20"/>
        </w:rPr>
        <w:t>; y,</w:t>
      </w:r>
      <w:r w:rsidR="0025411C" w:rsidRPr="00336650">
        <w:rPr>
          <w:rFonts w:asciiTheme="minorHAnsi" w:hAnsiTheme="minorHAnsi" w:cstheme="minorHAnsi"/>
          <w:szCs w:val="20"/>
        </w:rPr>
        <w:t xml:space="preserve"> </w:t>
      </w:r>
    </w:p>
    <w:p w:rsidR="00E22C5D" w:rsidRPr="00336650" w:rsidRDefault="00E22C5D" w:rsidP="00F135CE">
      <w:pPr>
        <w:pStyle w:val="Prrafodelista"/>
        <w:numPr>
          <w:ilvl w:val="0"/>
          <w:numId w:val="13"/>
        </w:numPr>
        <w:jc w:val="both"/>
        <w:rPr>
          <w:rFonts w:asciiTheme="minorHAnsi" w:hAnsiTheme="minorHAnsi" w:cstheme="minorHAnsi"/>
          <w:szCs w:val="20"/>
        </w:rPr>
      </w:pPr>
      <w:r w:rsidRPr="00336650">
        <w:rPr>
          <w:rFonts w:asciiTheme="minorHAnsi" w:hAnsiTheme="minorHAnsi" w:cstheme="minorHAnsi"/>
          <w:szCs w:val="20"/>
        </w:rPr>
        <w:t>Vínculo a copia íntegra del informe de auditoría o dictamen.</w:t>
      </w:r>
      <w:r w:rsidR="0025411C" w:rsidRPr="00336650">
        <w:rPr>
          <w:rFonts w:asciiTheme="minorHAnsi" w:hAnsiTheme="minorHAnsi" w:cstheme="minorHAnsi"/>
          <w:szCs w:val="20"/>
        </w:rPr>
        <w:t xml:space="preserve"> </w:t>
      </w:r>
      <w:r w:rsidR="0025411C" w:rsidRPr="00336650">
        <w:rPr>
          <w:rFonts w:asciiTheme="minorHAnsi" w:hAnsiTheme="minorHAnsi" w:cstheme="minorHAnsi"/>
          <w:b/>
          <w:szCs w:val="20"/>
        </w:rPr>
        <w:t xml:space="preserve"> </w:t>
      </w:r>
    </w:p>
    <w:p w:rsidR="00550A80" w:rsidRPr="00336650" w:rsidRDefault="00550A80" w:rsidP="00550A80">
      <w:pPr>
        <w:pStyle w:val="Prrafodelista"/>
        <w:ind w:left="1068"/>
        <w:jc w:val="both"/>
        <w:rPr>
          <w:rFonts w:asciiTheme="minorHAnsi" w:hAnsiTheme="minorHAnsi" w:cstheme="minorHAnsi"/>
          <w:szCs w:val="20"/>
        </w:rPr>
      </w:pP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XXIV.-Los informes que por disposición legal generen los sujetos obligados; y</w:t>
      </w:r>
    </w:p>
    <w:p w:rsidR="00E22C5D" w:rsidRPr="00336650" w:rsidRDefault="00E22C5D" w:rsidP="00F135CE">
      <w:pPr>
        <w:pStyle w:val="Prrafodelista"/>
        <w:numPr>
          <w:ilvl w:val="0"/>
          <w:numId w:val="14"/>
        </w:numPr>
        <w:jc w:val="both"/>
        <w:rPr>
          <w:rFonts w:asciiTheme="minorHAnsi" w:hAnsiTheme="minorHAnsi" w:cstheme="minorHAnsi"/>
          <w:szCs w:val="20"/>
        </w:rPr>
      </w:pPr>
      <w:r w:rsidRPr="00336650">
        <w:rPr>
          <w:rFonts w:asciiTheme="minorHAnsi" w:hAnsiTheme="minorHAnsi" w:cstheme="minorHAnsi"/>
          <w:szCs w:val="20"/>
        </w:rPr>
        <w:t>Se recomienda incluir</w:t>
      </w:r>
      <w:r w:rsidR="00532823" w:rsidRPr="00336650">
        <w:rPr>
          <w:rFonts w:asciiTheme="minorHAnsi" w:hAnsiTheme="minorHAnsi" w:cstheme="minorHAnsi"/>
          <w:szCs w:val="20"/>
        </w:rPr>
        <w:t xml:space="preserve"> en el listado </w:t>
      </w:r>
      <w:r w:rsidR="00550A80" w:rsidRPr="00336650">
        <w:rPr>
          <w:rFonts w:asciiTheme="minorHAnsi" w:hAnsiTheme="minorHAnsi" w:cstheme="minorHAnsi"/>
          <w:szCs w:val="20"/>
        </w:rPr>
        <w:t>publicado</w:t>
      </w:r>
      <w:r w:rsidRPr="00336650">
        <w:rPr>
          <w:rFonts w:asciiTheme="minorHAnsi" w:hAnsiTheme="minorHAnsi" w:cstheme="minorHAnsi"/>
          <w:szCs w:val="20"/>
        </w:rPr>
        <w:t xml:space="preserve"> el fundamento legal por el cual es presentado.</w:t>
      </w:r>
      <w:r w:rsidR="0025411C" w:rsidRPr="00336650">
        <w:rPr>
          <w:rFonts w:asciiTheme="minorHAnsi" w:hAnsiTheme="minorHAnsi" w:cstheme="minorHAnsi"/>
          <w:szCs w:val="20"/>
        </w:rPr>
        <w:t xml:space="preserve"> </w:t>
      </w:r>
    </w:p>
    <w:p w:rsidR="00E22C5D" w:rsidRPr="00336650" w:rsidRDefault="00E22C5D" w:rsidP="00E22C5D">
      <w:pPr>
        <w:jc w:val="both"/>
        <w:rPr>
          <w:rFonts w:asciiTheme="minorHAnsi" w:hAnsiTheme="minorHAnsi" w:cstheme="minorHAnsi"/>
          <w:b/>
          <w:szCs w:val="20"/>
        </w:rPr>
      </w:pPr>
      <w:r w:rsidRPr="00336650">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E22C5D" w:rsidRPr="00336650" w:rsidRDefault="00E22C5D" w:rsidP="008A4CA9">
      <w:pPr>
        <w:pStyle w:val="Sinespaciado"/>
      </w:pPr>
      <w:r w:rsidRPr="00336650">
        <w:t>No se emiten recomendaciones respecto a esta fracción.</w:t>
      </w:r>
    </w:p>
    <w:p w:rsidR="007B006F" w:rsidRPr="00336650" w:rsidRDefault="007B006F" w:rsidP="00E22C5D">
      <w:pPr>
        <w:autoSpaceDE w:val="0"/>
        <w:autoSpaceDN w:val="0"/>
        <w:adjustRightInd w:val="0"/>
        <w:spacing w:after="0" w:line="240" w:lineRule="auto"/>
        <w:jc w:val="both"/>
        <w:rPr>
          <w:rFonts w:asciiTheme="minorHAnsi" w:hAnsiTheme="minorHAnsi" w:cstheme="minorHAnsi"/>
          <w:b/>
          <w:szCs w:val="20"/>
        </w:rPr>
      </w:pPr>
    </w:p>
    <w:p w:rsidR="00336650" w:rsidRDefault="00336650" w:rsidP="00E22C5D">
      <w:pPr>
        <w:autoSpaceDE w:val="0"/>
        <w:autoSpaceDN w:val="0"/>
        <w:adjustRightInd w:val="0"/>
        <w:spacing w:after="0" w:line="240" w:lineRule="auto"/>
        <w:jc w:val="both"/>
        <w:rPr>
          <w:rFonts w:asciiTheme="minorHAnsi" w:hAnsiTheme="minorHAnsi" w:cstheme="minorHAnsi"/>
          <w:b/>
          <w:szCs w:val="20"/>
        </w:rPr>
      </w:pPr>
    </w:p>
    <w:p w:rsidR="00E22C5D" w:rsidRPr="00336650" w:rsidRDefault="00E22C5D" w:rsidP="00E22C5D">
      <w:pPr>
        <w:autoSpaceDE w:val="0"/>
        <w:autoSpaceDN w:val="0"/>
        <w:adjustRightInd w:val="0"/>
        <w:spacing w:after="0" w:line="240" w:lineRule="auto"/>
        <w:jc w:val="both"/>
        <w:rPr>
          <w:rFonts w:asciiTheme="minorHAnsi" w:hAnsiTheme="minorHAnsi"/>
          <w:color w:val="000000"/>
          <w:lang w:eastAsia="es-MX"/>
        </w:rPr>
      </w:pPr>
      <w:r w:rsidRPr="00336650">
        <w:rPr>
          <w:rFonts w:asciiTheme="minorHAnsi" w:hAnsiTheme="minorHAnsi" w:cstheme="minorHAnsi"/>
          <w:b/>
          <w:szCs w:val="20"/>
        </w:rPr>
        <w:t>Artículo 18.- Además de la información que le resulte aplicable contenida en el artículo 11 de esta Ley, el Instituto Electoral y de Participación Ciudadana del Estado de Baja California, deberá dar a conocer aquella que con respecto a los partidos políticos, señale la ley electoral.</w:t>
      </w:r>
    </w:p>
    <w:p w:rsidR="00E22C5D" w:rsidRPr="00336650" w:rsidRDefault="00E22C5D" w:rsidP="00E22C5D">
      <w:pPr>
        <w:autoSpaceDE w:val="0"/>
        <w:autoSpaceDN w:val="0"/>
        <w:adjustRightInd w:val="0"/>
        <w:spacing w:after="0" w:line="240" w:lineRule="auto"/>
        <w:jc w:val="both"/>
        <w:rPr>
          <w:rFonts w:asciiTheme="minorHAnsi" w:hAnsiTheme="minorHAnsi"/>
          <w:color w:val="000000"/>
          <w:lang w:eastAsia="es-MX"/>
        </w:rPr>
      </w:pPr>
      <w:r w:rsidRPr="00336650">
        <w:rPr>
          <w:rFonts w:asciiTheme="minorHAnsi" w:hAnsiTheme="minorHAnsi"/>
          <w:color w:val="000000"/>
          <w:lang w:eastAsia="es-MX"/>
        </w:rPr>
        <w:t xml:space="preserve"> </w:t>
      </w:r>
    </w:p>
    <w:p w:rsidR="00CD13D2" w:rsidRPr="00336650" w:rsidRDefault="00E22C5D" w:rsidP="00E22C5D">
      <w:pPr>
        <w:pStyle w:val="Prrafodelista"/>
        <w:numPr>
          <w:ilvl w:val="0"/>
          <w:numId w:val="17"/>
        </w:numPr>
        <w:autoSpaceDE w:val="0"/>
        <w:autoSpaceDN w:val="0"/>
        <w:adjustRightInd w:val="0"/>
        <w:spacing w:after="0" w:line="240" w:lineRule="auto"/>
        <w:jc w:val="both"/>
        <w:rPr>
          <w:rFonts w:asciiTheme="minorHAnsi" w:hAnsiTheme="minorHAnsi"/>
          <w:b/>
          <w:color w:val="000000"/>
          <w:lang w:eastAsia="es-MX"/>
        </w:rPr>
      </w:pPr>
      <w:r w:rsidRPr="00336650">
        <w:rPr>
          <w:rFonts w:asciiTheme="minorHAnsi" w:hAnsiTheme="minorHAnsi"/>
          <w:color w:val="000000"/>
          <w:lang w:eastAsia="es-MX"/>
        </w:rPr>
        <w:t xml:space="preserve">Se </w:t>
      </w:r>
      <w:r w:rsidR="00EE3B4C" w:rsidRPr="00336650">
        <w:rPr>
          <w:rFonts w:asciiTheme="minorHAnsi" w:hAnsiTheme="minorHAnsi"/>
          <w:color w:val="000000"/>
          <w:lang w:eastAsia="es-MX"/>
        </w:rPr>
        <w:t>recomienda</w:t>
      </w:r>
      <w:r w:rsidRPr="00336650">
        <w:rPr>
          <w:rFonts w:asciiTheme="minorHAnsi" w:hAnsiTheme="minorHAnsi"/>
          <w:color w:val="000000"/>
          <w:lang w:eastAsia="es-MX"/>
        </w:rPr>
        <w:t xml:space="preserve"> publicar la totalidad de la información señalada en el art. 101 de la Ley de Instituciones y Procedimientos Electorales de Baja California, para algunos de los partidos políticos con registro en el estado, toda vez que la revisión de una muestra de la inf</w:t>
      </w:r>
      <w:r w:rsidR="0061753E" w:rsidRPr="00336650">
        <w:rPr>
          <w:rFonts w:asciiTheme="minorHAnsi" w:hAnsiTheme="minorHAnsi"/>
          <w:color w:val="000000"/>
          <w:lang w:eastAsia="es-MX"/>
        </w:rPr>
        <w:t xml:space="preserve">ormación aquí publicada, </w:t>
      </w:r>
      <w:r w:rsidR="00276167" w:rsidRPr="00336650">
        <w:rPr>
          <w:rFonts w:asciiTheme="minorHAnsi" w:hAnsiTheme="minorHAnsi"/>
          <w:color w:val="000000"/>
          <w:lang w:eastAsia="es-MX"/>
        </w:rPr>
        <w:t>detectó</w:t>
      </w:r>
      <w:r w:rsidRPr="00336650">
        <w:rPr>
          <w:rFonts w:asciiTheme="minorHAnsi" w:hAnsiTheme="minorHAnsi"/>
          <w:color w:val="000000"/>
          <w:lang w:eastAsia="es-MX"/>
        </w:rPr>
        <w:t xml:space="preserve"> que se omite publicar la co</w:t>
      </w:r>
      <w:r w:rsidR="00B60CF2" w:rsidRPr="00336650">
        <w:rPr>
          <w:rFonts w:asciiTheme="minorHAnsi" w:hAnsiTheme="minorHAnsi"/>
          <w:color w:val="000000"/>
          <w:lang w:eastAsia="es-MX"/>
        </w:rPr>
        <w:t>rrespondiente a las fracciones</w:t>
      </w:r>
      <w:r w:rsidRPr="00336650">
        <w:rPr>
          <w:rFonts w:asciiTheme="minorHAnsi" w:hAnsiTheme="minorHAnsi"/>
          <w:color w:val="000000"/>
          <w:lang w:eastAsia="es-MX"/>
        </w:rPr>
        <w:t xml:space="preserve"> VIII, IX, X y XI </w:t>
      </w:r>
      <w:r w:rsidR="004E26DA" w:rsidRPr="00336650">
        <w:rPr>
          <w:rFonts w:asciiTheme="minorHAnsi" w:hAnsiTheme="minorHAnsi"/>
          <w:color w:val="000000"/>
          <w:lang w:eastAsia="es-MX"/>
        </w:rPr>
        <w:t>no despliegan información alguna.</w:t>
      </w:r>
      <w:r w:rsidR="00A937C3" w:rsidRPr="00336650">
        <w:rPr>
          <w:rFonts w:asciiTheme="minorHAnsi" w:hAnsiTheme="minorHAnsi"/>
          <w:color w:val="000000"/>
          <w:lang w:eastAsia="es-MX"/>
        </w:rPr>
        <w:t xml:space="preserve"> </w:t>
      </w:r>
    </w:p>
    <w:p w:rsidR="00A937C3" w:rsidRPr="00336650" w:rsidRDefault="00A937C3" w:rsidP="00A937C3">
      <w:pPr>
        <w:autoSpaceDE w:val="0"/>
        <w:autoSpaceDN w:val="0"/>
        <w:adjustRightInd w:val="0"/>
        <w:spacing w:after="0" w:line="240" w:lineRule="auto"/>
        <w:jc w:val="both"/>
        <w:rPr>
          <w:rFonts w:asciiTheme="minorHAnsi" w:hAnsiTheme="minorHAnsi"/>
          <w:b/>
          <w:color w:val="000000"/>
          <w:lang w:eastAsia="es-MX"/>
        </w:rPr>
      </w:pPr>
    </w:p>
    <w:p w:rsidR="00336650" w:rsidRDefault="00336650" w:rsidP="00463CAA">
      <w:pPr>
        <w:jc w:val="center"/>
        <w:rPr>
          <w:rFonts w:asciiTheme="minorHAnsi" w:hAnsiTheme="minorHAnsi" w:cstheme="minorHAnsi"/>
          <w:b/>
        </w:rPr>
      </w:pPr>
    </w:p>
    <w:p w:rsidR="00BE69F0" w:rsidRPr="0064059C" w:rsidRDefault="00602394" w:rsidP="00463CAA">
      <w:pPr>
        <w:jc w:val="center"/>
        <w:rPr>
          <w:rFonts w:asciiTheme="minorHAnsi" w:hAnsiTheme="minorHAnsi"/>
          <w:b/>
          <w:color w:val="000000"/>
          <w:lang w:eastAsia="es-MX"/>
        </w:rPr>
      </w:pPr>
      <w:r w:rsidRPr="00336650">
        <w:rPr>
          <w:rFonts w:asciiTheme="minorHAnsi" w:hAnsiTheme="minorHAnsi" w:cstheme="minorHAnsi"/>
          <w:b/>
        </w:rPr>
        <w:t>TOTAL DE RECOMENDACIONES EMITIDAS: 22</w:t>
      </w:r>
    </w:p>
    <w:sectPr w:rsidR="00BE69F0" w:rsidRPr="0064059C" w:rsidSect="002A4293">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80" w:rsidRDefault="00F11780" w:rsidP="00D35F7C">
      <w:pPr>
        <w:spacing w:after="0" w:line="240" w:lineRule="auto"/>
      </w:pPr>
      <w:r>
        <w:separator/>
      </w:r>
    </w:p>
  </w:endnote>
  <w:endnote w:type="continuationSeparator" w:id="0">
    <w:p w:rsidR="00F11780" w:rsidRDefault="00F11780"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2A4293" w:rsidRPr="00FA4360" w:rsidTr="002A4293">
      <w:tc>
        <w:tcPr>
          <w:tcW w:w="9180" w:type="dxa"/>
        </w:tcPr>
        <w:p w:rsidR="002A4293" w:rsidRPr="00571AF4" w:rsidRDefault="002A4293" w:rsidP="002A4293">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2A4293" w:rsidRDefault="002A4293" w:rsidP="002A4293">
          <w:pPr>
            <w:pStyle w:val="Sinespaciado"/>
            <w:jc w:val="right"/>
            <w:rPr>
              <w:rFonts w:asciiTheme="majorHAnsi" w:hAnsiTheme="majorHAnsi"/>
              <w:b/>
              <w:sz w:val="16"/>
            </w:rPr>
          </w:pPr>
          <w:r>
            <w:rPr>
              <w:rFonts w:asciiTheme="majorHAnsi" w:hAnsiTheme="majorHAnsi"/>
              <w:b/>
              <w:sz w:val="16"/>
            </w:rPr>
            <w:t>Coordinación de Evaluación y Seguimiento</w:t>
          </w:r>
        </w:p>
        <w:p w:rsidR="002A4293" w:rsidRPr="00571AF4" w:rsidRDefault="002A4293" w:rsidP="002A4293">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47235C">
            <w:rPr>
              <w:rFonts w:asciiTheme="majorHAnsi" w:hAnsiTheme="majorHAnsi"/>
              <w:sz w:val="16"/>
            </w:rPr>
            <w:t>15 de Junio</w:t>
          </w:r>
          <w:r>
            <w:rPr>
              <w:rFonts w:asciiTheme="majorHAnsi" w:hAnsiTheme="majorHAnsi"/>
              <w:sz w:val="16"/>
            </w:rPr>
            <w:t xml:space="preserve"> </w:t>
          </w:r>
          <w:r w:rsidRPr="00571AF4">
            <w:rPr>
              <w:rFonts w:asciiTheme="majorHAnsi" w:hAnsiTheme="majorHAnsi"/>
              <w:sz w:val="16"/>
            </w:rPr>
            <w:t>de 201</w:t>
          </w:r>
          <w:r w:rsidR="00C41293">
            <w:rPr>
              <w:rFonts w:asciiTheme="majorHAnsi" w:hAnsiTheme="majorHAnsi"/>
              <w:sz w:val="16"/>
            </w:rPr>
            <w:t>5</w:t>
          </w:r>
        </w:p>
        <w:p w:rsidR="002A4293" w:rsidRPr="00FA4360" w:rsidRDefault="002A4293" w:rsidP="002A4293">
          <w:pPr>
            <w:pStyle w:val="Sinespaciado"/>
            <w:tabs>
              <w:tab w:val="left" w:pos="1741"/>
            </w:tabs>
            <w:jc w:val="right"/>
            <w:rPr>
              <w:rFonts w:asciiTheme="majorHAnsi" w:hAnsiTheme="majorHAnsi"/>
              <w:sz w:val="20"/>
            </w:rPr>
          </w:pPr>
        </w:p>
        <w:p w:rsidR="002A4293" w:rsidRPr="00FA4360" w:rsidRDefault="002A4293" w:rsidP="002A4293">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2A4293" w:rsidRPr="00E224B8" w:rsidRDefault="002A4293" w:rsidP="002A4293">
          <w:pPr>
            <w:pStyle w:val="Piedepgina"/>
            <w:rPr>
              <w:rFonts w:asciiTheme="majorHAnsi" w:hAnsiTheme="majorHAnsi"/>
              <w:b/>
              <w:sz w:val="18"/>
              <w:szCs w:val="18"/>
            </w:rPr>
          </w:pPr>
        </w:p>
        <w:p w:rsidR="002A4293" w:rsidRPr="00E224B8" w:rsidRDefault="00F90267" w:rsidP="00602394">
          <w:pPr>
            <w:pStyle w:val="Piedepgina"/>
            <w:rPr>
              <w:rFonts w:asciiTheme="majorHAnsi" w:hAnsiTheme="majorHAnsi"/>
              <w:b/>
              <w:sz w:val="18"/>
              <w:szCs w:val="18"/>
            </w:rPr>
          </w:pPr>
          <w:r w:rsidRPr="00E224B8">
            <w:rPr>
              <w:rFonts w:asciiTheme="majorHAnsi" w:hAnsiTheme="majorHAnsi"/>
              <w:b/>
              <w:sz w:val="18"/>
              <w:szCs w:val="18"/>
            </w:rPr>
            <w:fldChar w:fldCharType="begin"/>
          </w:r>
          <w:r w:rsidR="002A429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336650">
            <w:rPr>
              <w:rFonts w:asciiTheme="majorHAnsi" w:hAnsiTheme="majorHAnsi"/>
              <w:b/>
              <w:noProof/>
              <w:sz w:val="18"/>
              <w:szCs w:val="18"/>
            </w:rPr>
            <w:t>1</w:t>
          </w:r>
          <w:r w:rsidRPr="00E224B8">
            <w:rPr>
              <w:rFonts w:asciiTheme="majorHAnsi" w:hAnsiTheme="majorHAnsi"/>
              <w:b/>
              <w:noProof/>
              <w:sz w:val="18"/>
              <w:szCs w:val="18"/>
            </w:rPr>
            <w:fldChar w:fldCharType="end"/>
          </w:r>
          <w:r w:rsidR="007D3A79">
            <w:rPr>
              <w:rFonts w:asciiTheme="majorHAnsi" w:hAnsiTheme="majorHAnsi"/>
              <w:b/>
              <w:noProof/>
              <w:sz w:val="18"/>
              <w:szCs w:val="18"/>
            </w:rPr>
            <w:t xml:space="preserve"> de </w:t>
          </w:r>
          <w:r w:rsidR="00602394">
            <w:rPr>
              <w:rFonts w:asciiTheme="majorHAnsi" w:hAnsiTheme="majorHAnsi"/>
              <w:b/>
              <w:noProof/>
              <w:sz w:val="18"/>
              <w:szCs w:val="18"/>
            </w:rPr>
            <w:t>6</w:t>
          </w:r>
        </w:p>
      </w:tc>
    </w:tr>
  </w:tbl>
  <w:p w:rsidR="002A4293" w:rsidRPr="00A64416" w:rsidRDefault="002A4293" w:rsidP="002A42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80" w:rsidRDefault="00F11780" w:rsidP="00D35F7C">
      <w:pPr>
        <w:spacing w:after="0" w:line="240" w:lineRule="auto"/>
      </w:pPr>
      <w:r>
        <w:separator/>
      </w:r>
    </w:p>
  </w:footnote>
  <w:footnote w:type="continuationSeparator" w:id="0">
    <w:p w:rsidR="00F11780" w:rsidRDefault="00F11780"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A4293" w:rsidRPr="00625444" w:rsidTr="002A4293">
      <w:trPr>
        <w:trHeight w:val="1492"/>
      </w:trPr>
      <w:tc>
        <w:tcPr>
          <w:tcW w:w="8552" w:type="dxa"/>
          <w:tcBorders>
            <w:bottom w:val="single" w:sz="18" w:space="0" w:color="808080"/>
          </w:tcBorders>
        </w:tcPr>
        <w:p w:rsidR="002A4293" w:rsidRDefault="002A4293" w:rsidP="002A4293">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A4293" w:rsidRDefault="002A4293" w:rsidP="002A4293">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2A4293" w:rsidRDefault="002A4293" w:rsidP="002A4293">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A4293" w:rsidRDefault="002A429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0EEAA564"/>
    <w:lvl w:ilvl="0" w:tplc="26783150">
      <w:start w:val="1"/>
      <w:numFmt w:val="decimal"/>
      <w:lvlText w:val="%1."/>
      <w:lvlJc w:val="left"/>
      <w:pPr>
        <w:ind w:left="1146" w:hanging="360"/>
      </w:pPr>
      <w:rPr>
        <w:b/>
      </w:rPr>
    </w:lvl>
    <w:lvl w:ilvl="1" w:tplc="04090011">
      <w:start w:val="1"/>
      <w:numFmt w:val="decimal"/>
      <w:lvlText w:val="%2)"/>
      <w:lvlJc w:val="left"/>
      <w:pPr>
        <w:ind w:left="1070"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BD6048"/>
    <w:multiLevelType w:val="hybridMultilevel"/>
    <w:tmpl w:val="F8F8F656"/>
    <w:lvl w:ilvl="0" w:tplc="F3B0481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04B2E61"/>
    <w:multiLevelType w:val="hybridMultilevel"/>
    <w:tmpl w:val="E5A221C2"/>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A8A62CA"/>
    <w:multiLevelType w:val="hybridMultilevel"/>
    <w:tmpl w:val="679C47F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nsid w:val="32D66A66"/>
    <w:multiLevelType w:val="hybridMultilevel"/>
    <w:tmpl w:val="1E74C0C4"/>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41E0E1C"/>
    <w:multiLevelType w:val="hybridMultilevel"/>
    <w:tmpl w:val="9140ADCA"/>
    <w:lvl w:ilvl="0" w:tplc="C0D4227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4">
    <w:nsid w:val="3D8272C7"/>
    <w:multiLevelType w:val="hybridMultilevel"/>
    <w:tmpl w:val="BDBEBEBA"/>
    <w:lvl w:ilvl="0" w:tplc="8292A2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E724C33"/>
    <w:multiLevelType w:val="hybridMultilevel"/>
    <w:tmpl w:val="0C84A182"/>
    <w:lvl w:ilvl="0" w:tplc="878A3E1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AB96DF1"/>
    <w:multiLevelType w:val="hybridMultilevel"/>
    <w:tmpl w:val="0AF6DCE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C5646ED"/>
    <w:multiLevelType w:val="hybridMultilevel"/>
    <w:tmpl w:val="62C81FD0"/>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8AE4EC5"/>
    <w:multiLevelType w:val="hybridMultilevel"/>
    <w:tmpl w:val="297CE3DC"/>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5BCA2DCC"/>
    <w:multiLevelType w:val="hybridMultilevel"/>
    <w:tmpl w:val="A0B27046"/>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5FD363DD"/>
    <w:multiLevelType w:val="hybridMultilevel"/>
    <w:tmpl w:val="C8C22D70"/>
    <w:lvl w:ilvl="0" w:tplc="04090011">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615B2912"/>
    <w:multiLevelType w:val="hybridMultilevel"/>
    <w:tmpl w:val="57E8D5C4"/>
    <w:lvl w:ilvl="0" w:tplc="780A75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3E344B5"/>
    <w:multiLevelType w:val="hybridMultilevel"/>
    <w:tmpl w:val="51EC2EF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AF9191F"/>
    <w:multiLevelType w:val="hybridMultilevel"/>
    <w:tmpl w:val="5E76569E"/>
    <w:lvl w:ilvl="0" w:tplc="56CC345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4424F82"/>
    <w:multiLevelType w:val="hybridMultilevel"/>
    <w:tmpl w:val="DC4E5D0E"/>
    <w:lvl w:ilvl="0" w:tplc="78D4DE3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48C7526"/>
    <w:multiLevelType w:val="hybridMultilevel"/>
    <w:tmpl w:val="766C700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26"/>
  </w:num>
  <w:num w:numId="3">
    <w:abstractNumId w:val="32"/>
  </w:num>
  <w:num w:numId="4">
    <w:abstractNumId w:val="16"/>
  </w:num>
  <w:num w:numId="5">
    <w:abstractNumId w:val="12"/>
  </w:num>
  <w:num w:numId="6">
    <w:abstractNumId w:val="11"/>
  </w:num>
  <w:num w:numId="7">
    <w:abstractNumId w:val="7"/>
  </w:num>
  <w:num w:numId="8">
    <w:abstractNumId w:val="28"/>
  </w:num>
  <w:num w:numId="9">
    <w:abstractNumId w:val="33"/>
  </w:num>
  <w:num w:numId="10">
    <w:abstractNumId w:val="15"/>
  </w:num>
  <w:num w:numId="11">
    <w:abstractNumId w:val="31"/>
  </w:num>
  <w:num w:numId="12">
    <w:abstractNumId w:val="18"/>
  </w:num>
  <w:num w:numId="13">
    <w:abstractNumId w:val="1"/>
  </w:num>
  <w:num w:numId="14">
    <w:abstractNumId w:val="2"/>
  </w:num>
  <w:num w:numId="15">
    <w:abstractNumId w:val="10"/>
  </w:num>
  <w:num w:numId="16">
    <w:abstractNumId w:val="21"/>
  </w:num>
  <w:num w:numId="17">
    <w:abstractNumId w:val="25"/>
  </w:num>
  <w:num w:numId="18">
    <w:abstractNumId w:val="20"/>
  </w:num>
  <w:num w:numId="19">
    <w:abstractNumId w:val="19"/>
  </w:num>
  <w:num w:numId="20">
    <w:abstractNumId w:val="22"/>
  </w:num>
  <w:num w:numId="21">
    <w:abstractNumId w:val="23"/>
  </w:num>
  <w:num w:numId="22">
    <w:abstractNumId w:val="8"/>
  </w:num>
  <w:num w:numId="23">
    <w:abstractNumId w:val="13"/>
  </w:num>
  <w:num w:numId="24">
    <w:abstractNumId w:val="17"/>
  </w:num>
  <w:num w:numId="25">
    <w:abstractNumId w:val="0"/>
  </w:num>
  <w:num w:numId="26">
    <w:abstractNumId w:val="9"/>
  </w:num>
  <w:num w:numId="27">
    <w:abstractNumId w:val="27"/>
  </w:num>
  <w:num w:numId="28">
    <w:abstractNumId w:val="24"/>
  </w:num>
  <w:num w:numId="29">
    <w:abstractNumId w:val="29"/>
  </w:num>
  <w:num w:numId="30">
    <w:abstractNumId w:val="14"/>
  </w:num>
  <w:num w:numId="31">
    <w:abstractNumId w:val="5"/>
  </w:num>
  <w:num w:numId="32">
    <w:abstractNumId w:val="30"/>
  </w:num>
  <w:num w:numId="33">
    <w:abstractNumId w:val="3"/>
  </w:num>
  <w:num w:numId="34">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8961"/>
  </w:hdrShapeDefaults>
  <w:footnotePr>
    <w:footnote w:id="-1"/>
    <w:footnote w:id="0"/>
  </w:footnotePr>
  <w:endnotePr>
    <w:endnote w:id="-1"/>
    <w:endnote w:id="0"/>
  </w:endnotePr>
  <w:compat/>
  <w:rsids>
    <w:rsidRoot w:val="00FA4143"/>
    <w:rsid w:val="00002136"/>
    <w:rsid w:val="00006AF6"/>
    <w:rsid w:val="00015BCD"/>
    <w:rsid w:val="0002119B"/>
    <w:rsid w:val="00024985"/>
    <w:rsid w:val="00025E2A"/>
    <w:rsid w:val="00025EBA"/>
    <w:rsid w:val="00026F43"/>
    <w:rsid w:val="00026F93"/>
    <w:rsid w:val="00027C6A"/>
    <w:rsid w:val="00030042"/>
    <w:rsid w:val="000337C7"/>
    <w:rsid w:val="00034B9D"/>
    <w:rsid w:val="0004080F"/>
    <w:rsid w:val="00043B3F"/>
    <w:rsid w:val="0004472E"/>
    <w:rsid w:val="0004473B"/>
    <w:rsid w:val="00044CDA"/>
    <w:rsid w:val="000459B9"/>
    <w:rsid w:val="000476C5"/>
    <w:rsid w:val="0005068C"/>
    <w:rsid w:val="00056218"/>
    <w:rsid w:val="00056BAC"/>
    <w:rsid w:val="00061453"/>
    <w:rsid w:val="00061842"/>
    <w:rsid w:val="000672FC"/>
    <w:rsid w:val="00071B19"/>
    <w:rsid w:val="000754E5"/>
    <w:rsid w:val="000776DD"/>
    <w:rsid w:val="00083CF8"/>
    <w:rsid w:val="000906CF"/>
    <w:rsid w:val="00090D0C"/>
    <w:rsid w:val="00093EBD"/>
    <w:rsid w:val="00094286"/>
    <w:rsid w:val="000A009C"/>
    <w:rsid w:val="000A31F8"/>
    <w:rsid w:val="000B1782"/>
    <w:rsid w:val="000B2283"/>
    <w:rsid w:val="000B4592"/>
    <w:rsid w:val="000D01B7"/>
    <w:rsid w:val="000D3367"/>
    <w:rsid w:val="000D3948"/>
    <w:rsid w:val="000D52DD"/>
    <w:rsid w:val="000D60C3"/>
    <w:rsid w:val="000E1129"/>
    <w:rsid w:val="000E2CE1"/>
    <w:rsid w:val="000E4AE7"/>
    <w:rsid w:val="000E796A"/>
    <w:rsid w:val="000F60E5"/>
    <w:rsid w:val="00104C15"/>
    <w:rsid w:val="001070F3"/>
    <w:rsid w:val="00114510"/>
    <w:rsid w:val="00121B2C"/>
    <w:rsid w:val="00124FCF"/>
    <w:rsid w:val="00125525"/>
    <w:rsid w:val="00131189"/>
    <w:rsid w:val="00142297"/>
    <w:rsid w:val="00142754"/>
    <w:rsid w:val="00143C93"/>
    <w:rsid w:val="00144CCD"/>
    <w:rsid w:val="001473DB"/>
    <w:rsid w:val="00147A93"/>
    <w:rsid w:val="001515CC"/>
    <w:rsid w:val="0015269E"/>
    <w:rsid w:val="0015272B"/>
    <w:rsid w:val="001543F5"/>
    <w:rsid w:val="00162985"/>
    <w:rsid w:val="00163751"/>
    <w:rsid w:val="00170628"/>
    <w:rsid w:val="00175FEA"/>
    <w:rsid w:val="001807DC"/>
    <w:rsid w:val="00184477"/>
    <w:rsid w:val="0018456B"/>
    <w:rsid w:val="00190769"/>
    <w:rsid w:val="001928F6"/>
    <w:rsid w:val="001970AF"/>
    <w:rsid w:val="0019776A"/>
    <w:rsid w:val="001A64D6"/>
    <w:rsid w:val="001B2607"/>
    <w:rsid w:val="001B27F0"/>
    <w:rsid w:val="001B59EA"/>
    <w:rsid w:val="001B5C6B"/>
    <w:rsid w:val="001B5E01"/>
    <w:rsid w:val="001C2366"/>
    <w:rsid w:val="001C2DBB"/>
    <w:rsid w:val="001D1A76"/>
    <w:rsid w:val="001D1AA4"/>
    <w:rsid w:val="001E0DC7"/>
    <w:rsid w:val="001E4BA0"/>
    <w:rsid w:val="001F26B7"/>
    <w:rsid w:val="001F7257"/>
    <w:rsid w:val="00204C4E"/>
    <w:rsid w:val="002062AC"/>
    <w:rsid w:val="00216E45"/>
    <w:rsid w:val="00225BF0"/>
    <w:rsid w:val="0022751D"/>
    <w:rsid w:val="00235F13"/>
    <w:rsid w:val="002401C4"/>
    <w:rsid w:val="002429A8"/>
    <w:rsid w:val="0024311C"/>
    <w:rsid w:val="00243A97"/>
    <w:rsid w:val="00244192"/>
    <w:rsid w:val="00250213"/>
    <w:rsid w:val="00253B37"/>
    <w:rsid w:val="0025411C"/>
    <w:rsid w:val="00254FCB"/>
    <w:rsid w:val="00256D6A"/>
    <w:rsid w:val="00267AC3"/>
    <w:rsid w:val="00272AF6"/>
    <w:rsid w:val="00276167"/>
    <w:rsid w:val="00281BF8"/>
    <w:rsid w:val="00282B6F"/>
    <w:rsid w:val="00283786"/>
    <w:rsid w:val="00285BB8"/>
    <w:rsid w:val="0028652F"/>
    <w:rsid w:val="0029677C"/>
    <w:rsid w:val="002974DE"/>
    <w:rsid w:val="002A4293"/>
    <w:rsid w:val="002A499D"/>
    <w:rsid w:val="002A6091"/>
    <w:rsid w:val="002A6787"/>
    <w:rsid w:val="002B091A"/>
    <w:rsid w:val="002D68B8"/>
    <w:rsid w:val="002E34C4"/>
    <w:rsid w:val="002E5884"/>
    <w:rsid w:val="002E6385"/>
    <w:rsid w:val="002E6E59"/>
    <w:rsid w:val="002F12CF"/>
    <w:rsid w:val="002F3912"/>
    <w:rsid w:val="003028FB"/>
    <w:rsid w:val="00306B0F"/>
    <w:rsid w:val="00307157"/>
    <w:rsid w:val="0030778A"/>
    <w:rsid w:val="00310374"/>
    <w:rsid w:val="00311466"/>
    <w:rsid w:val="00311690"/>
    <w:rsid w:val="00313AA1"/>
    <w:rsid w:val="00313DEB"/>
    <w:rsid w:val="00313F1B"/>
    <w:rsid w:val="00324701"/>
    <w:rsid w:val="003334B9"/>
    <w:rsid w:val="00336650"/>
    <w:rsid w:val="00336745"/>
    <w:rsid w:val="00337456"/>
    <w:rsid w:val="00346B50"/>
    <w:rsid w:val="0035160C"/>
    <w:rsid w:val="00356A16"/>
    <w:rsid w:val="00357C2F"/>
    <w:rsid w:val="003621FA"/>
    <w:rsid w:val="0036499D"/>
    <w:rsid w:val="00364FB0"/>
    <w:rsid w:val="00366B5F"/>
    <w:rsid w:val="003737C7"/>
    <w:rsid w:val="0037545E"/>
    <w:rsid w:val="00390F97"/>
    <w:rsid w:val="003910A6"/>
    <w:rsid w:val="00396673"/>
    <w:rsid w:val="003A5D45"/>
    <w:rsid w:val="003A6D16"/>
    <w:rsid w:val="003B7F1D"/>
    <w:rsid w:val="003C062B"/>
    <w:rsid w:val="003C388E"/>
    <w:rsid w:val="003D0A46"/>
    <w:rsid w:val="003D4824"/>
    <w:rsid w:val="003D652E"/>
    <w:rsid w:val="003D6672"/>
    <w:rsid w:val="003D70CB"/>
    <w:rsid w:val="003D7C37"/>
    <w:rsid w:val="003E028B"/>
    <w:rsid w:val="003E0FBE"/>
    <w:rsid w:val="003E25DC"/>
    <w:rsid w:val="003F49D9"/>
    <w:rsid w:val="003F60CE"/>
    <w:rsid w:val="003F6D15"/>
    <w:rsid w:val="004012DD"/>
    <w:rsid w:val="004028AC"/>
    <w:rsid w:val="00411B66"/>
    <w:rsid w:val="00414785"/>
    <w:rsid w:val="00415559"/>
    <w:rsid w:val="00421CF7"/>
    <w:rsid w:val="00424AFC"/>
    <w:rsid w:val="00424C92"/>
    <w:rsid w:val="00424D90"/>
    <w:rsid w:val="004300AB"/>
    <w:rsid w:val="00431063"/>
    <w:rsid w:val="00432507"/>
    <w:rsid w:val="00432B68"/>
    <w:rsid w:val="00433D61"/>
    <w:rsid w:val="00457128"/>
    <w:rsid w:val="00463CAA"/>
    <w:rsid w:val="004702E7"/>
    <w:rsid w:val="0047235C"/>
    <w:rsid w:val="004747A9"/>
    <w:rsid w:val="00475F85"/>
    <w:rsid w:val="004764FC"/>
    <w:rsid w:val="00476FC9"/>
    <w:rsid w:val="004806C6"/>
    <w:rsid w:val="004970D9"/>
    <w:rsid w:val="004976A8"/>
    <w:rsid w:val="004979F8"/>
    <w:rsid w:val="00497B53"/>
    <w:rsid w:val="004A2E67"/>
    <w:rsid w:val="004A36CC"/>
    <w:rsid w:val="004A5C6C"/>
    <w:rsid w:val="004B4929"/>
    <w:rsid w:val="004C0428"/>
    <w:rsid w:val="004C069E"/>
    <w:rsid w:val="004C1A93"/>
    <w:rsid w:val="004C2646"/>
    <w:rsid w:val="004C4AFF"/>
    <w:rsid w:val="004D13B3"/>
    <w:rsid w:val="004D6B79"/>
    <w:rsid w:val="004D7142"/>
    <w:rsid w:val="004E26DA"/>
    <w:rsid w:val="004E5801"/>
    <w:rsid w:val="004F0E0F"/>
    <w:rsid w:val="004F4259"/>
    <w:rsid w:val="0050499C"/>
    <w:rsid w:val="00505A9E"/>
    <w:rsid w:val="00506BB4"/>
    <w:rsid w:val="00507129"/>
    <w:rsid w:val="00516B29"/>
    <w:rsid w:val="005177D6"/>
    <w:rsid w:val="005212BC"/>
    <w:rsid w:val="00521416"/>
    <w:rsid w:val="00522305"/>
    <w:rsid w:val="00531193"/>
    <w:rsid w:val="00531EB6"/>
    <w:rsid w:val="00532823"/>
    <w:rsid w:val="00540F81"/>
    <w:rsid w:val="0054583D"/>
    <w:rsid w:val="00546D55"/>
    <w:rsid w:val="0054713A"/>
    <w:rsid w:val="00550717"/>
    <w:rsid w:val="00550A80"/>
    <w:rsid w:val="0055774C"/>
    <w:rsid w:val="00557A37"/>
    <w:rsid w:val="0056284C"/>
    <w:rsid w:val="005649FC"/>
    <w:rsid w:val="00565C8B"/>
    <w:rsid w:val="00567853"/>
    <w:rsid w:val="00570F70"/>
    <w:rsid w:val="005710E3"/>
    <w:rsid w:val="0057224F"/>
    <w:rsid w:val="00572A4E"/>
    <w:rsid w:val="00585B4D"/>
    <w:rsid w:val="0058702E"/>
    <w:rsid w:val="00587285"/>
    <w:rsid w:val="005A2130"/>
    <w:rsid w:val="005B0006"/>
    <w:rsid w:val="005B00B7"/>
    <w:rsid w:val="005B2FE0"/>
    <w:rsid w:val="005B3623"/>
    <w:rsid w:val="005C1A31"/>
    <w:rsid w:val="005C5A2B"/>
    <w:rsid w:val="005D2014"/>
    <w:rsid w:val="005D3057"/>
    <w:rsid w:val="005E087F"/>
    <w:rsid w:val="005E15A6"/>
    <w:rsid w:val="005E21AD"/>
    <w:rsid w:val="005E275C"/>
    <w:rsid w:val="005E32C6"/>
    <w:rsid w:val="005E462E"/>
    <w:rsid w:val="005E4ED9"/>
    <w:rsid w:val="005F1A89"/>
    <w:rsid w:val="00602394"/>
    <w:rsid w:val="006164D4"/>
    <w:rsid w:val="0061753E"/>
    <w:rsid w:val="00621923"/>
    <w:rsid w:val="00621D6C"/>
    <w:rsid w:val="00622788"/>
    <w:rsid w:val="00623120"/>
    <w:rsid w:val="00623825"/>
    <w:rsid w:val="00624B43"/>
    <w:rsid w:val="006315A5"/>
    <w:rsid w:val="00634937"/>
    <w:rsid w:val="0063650E"/>
    <w:rsid w:val="00637B0B"/>
    <w:rsid w:val="0064059C"/>
    <w:rsid w:val="006506EB"/>
    <w:rsid w:val="0065177E"/>
    <w:rsid w:val="00654029"/>
    <w:rsid w:val="00655F4D"/>
    <w:rsid w:val="006573EC"/>
    <w:rsid w:val="00660E70"/>
    <w:rsid w:val="00662056"/>
    <w:rsid w:val="006636EF"/>
    <w:rsid w:val="00666470"/>
    <w:rsid w:val="006665E6"/>
    <w:rsid w:val="00666B97"/>
    <w:rsid w:val="00673BE8"/>
    <w:rsid w:val="00691782"/>
    <w:rsid w:val="00692C78"/>
    <w:rsid w:val="00692D1E"/>
    <w:rsid w:val="00694869"/>
    <w:rsid w:val="006A05EA"/>
    <w:rsid w:val="006A3358"/>
    <w:rsid w:val="006A42F4"/>
    <w:rsid w:val="006B1466"/>
    <w:rsid w:val="006B430E"/>
    <w:rsid w:val="006B4617"/>
    <w:rsid w:val="006B5815"/>
    <w:rsid w:val="006B60BB"/>
    <w:rsid w:val="006B70EF"/>
    <w:rsid w:val="006C04D7"/>
    <w:rsid w:val="006D12FF"/>
    <w:rsid w:val="006D64A9"/>
    <w:rsid w:val="006D7D4B"/>
    <w:rsid w:val="006E6BD4"/>
    <w:rsid w:val="006F345F"/>
    <w:rsid w:val="006F58C9"/>
    <w:rsid w:val="006F5EA6"/>
    <w:rsid w:val="00703D4E"/>
    <w:rsid w:val="00710806"/>
    <w:rsid w:val="0071406B"/>
    <w:rsid w:val="00715395"/>
    <w:rsid w:val="0071544D"/>
    <w:rsid w:val="00715BD9"/>
    <w:rsid w:val="00732D1C"/>
    <w:rsid w:val="007359D1"/>
    <w:rsid w:val="00735F52"/>
    <w:rsid w:val="007366BB"/>
    <w:rsid w:val="00742479"/>
    <w:rsid w:val="00744A21"/>
    <w:rsid w:val="00745978"/>
    <w:rsid w:val="007506BA"/>
    <w:rsid w:val="007576A4"/>
    <w:rsid w:val="00765A1B"/>
    <w:rsid w:val="00782865"/>
    <w:rsid w:val="00783A1A"/>
    <w:rsid w:val="007861FD"/>
    <w:rsid w:val="00787969"/>
    <w:rsid w:val="00787C98"/>
    <w:rsid w:val="007907E9"/>
    <w:rsid w:val="00793FB6"/>
    <w:rsid w:val="00794093"/>
    <w:rsid w:val="00795CB1"/>
    <w:rsid w:val="007A3C25"/>
    <w:rsid w:val="007A44F5"/>
    <w:rsid w:val="007A52CE"/>
    <w:rsid w:val="007B006F"/>
    <w:rsid w:val="007B2EB5"/>
    <w:rsid w:val="007B7CD2"/>
    <w:rsid w:val="007C3837"/>
    <w:rsid w:val="007D3A79"/>
    <w:rsid w:val="007E0C9D"/>
    <w:rsid w:val="007E5C95"/>
    <w:rsid w:val="007F1FAD"/>
    <w:rsid w:val="007F398D"/>
    <w:rsid w:val="007F4805"/>
    <w:rsid w:val="007F5D19"/>
    <w:rsid w:val="007F781C"/>
    <w:rsid w:val="00800296"/>
    <w:rsid w:val="00801981"/>
    <w:rsid w:val="008024F7"/>
    <w:rsid w:val="008039EF"/>
    <w:rsid w:val="00805B65"/>
    <w:rsid w:val="0081015A"/>
    <w:rsid w:val="00823BD3"/>
    <w:rsid w:val="00825F91"/>
    <w:rsid w:val="00835A20"/>
    <w:rsid w:val="00837AD0"/>
    <w:rsid w:val="008411AF"/>
    <w:rsid w:val="008414B2"/>
    <w:rsid w:val="00843921"/>
    <w:rsid w:val="00854556"/>
    <w:rsid w:val="00856169"/>
    <w:rsid w:val="00857374"/>
    <w:rsid w:val="00862204"/>
    <w:rsid w:val="00862813"/>
    <w:rsid w:val="008661B7"/>
    <w:rsid w:val="008712FE"/>
    <w:rsid w:val="00871577"/>
    <w:rsid w:val="008723F3"/>
    <w:rsid w:val="00873F1F"/>
    <w:rsid w:val="00875F4E"/>
    <w:rsid w:val="00877BD7"/>
    <w:rsid w:val="00877C02"/>
    <w:rsid w:val="00886515"/>
    <w:rsid w:val="00887783"/>
    <w:rsid w:val="0089021F"/>
    <w:rsid w:val="00892E28"/>
    <w:rsid w:val="0089647A"/>
    <w:rsid w:val="008969C0"/>
    <w:rsid w:val="008A2BB9"/>
    <w:rsid w:val="008A34C5"/>
    <w:rsid w:val="008A4CA9"/>
    <w:rsid w:val="008A5E76"/>
    <w:rsid w:val="008C6380"/>
    <w:rsid w:val="008D7A8A"/>
    <w:rsid w:val="008E2060"/>
    <w:rsid w:val="008F2137"/>
    <w:rsid w:val="008F48B1"/>
    <w:rsid w:val="008F68DA"/>
    <w:rsid w:val="00902430"/>
    <w:rsid w:val="00906C6A"/>
    <w:rsid w:val="00907E3E"/>
    <w:rsid w:val="00910FFF"/>
    <w:rsid w:val="00914127"/>
    <w:rsid w:val="009148B8"/>
    <w:rsid w:val="00915C8C"/>
    <w:rsid w:val="00916869"/>
    <w:rsid w:val="00922CE5"/>
    <w:rsid w:val="009254F4"/>
    <w:rsid w:val="009331C2"/>
    <w:rsid w:val="00935B0A"/>
    <w:rsid w:val="00936B7A"/>
    <w:rsid w:val="009453FA"/>
    <w:rsid w:val="00947187"/>
    <w:rsid w:val="00956652"/>
    <w:rsid w:val="0095714C"/>
    <w:rsid w:val="00957FF0"/>
    <w:rsid w:val="00967C48"/>
    <w:rsid w:val="00980540"/>
    <w:rsid w:val="009822D4"/>
    <w:rsid w:val="009902DE"/>
    <w:rsid w:val="00992A0D"/>
    <w:rsid w:val="009A0327"/>
    <w:rsid w:val="009B553C"/>
    <w:rsid w:val="009C0AE2"/>
    <w:rsid w:val="009C29DC"/>
    <w:rsid w:val="009C7C23"/>
    <w:rsid w:val="009D0E30"/>
    <w:rsid w:val="009D6D88"/>
    <w:rsid w:val="009F3149"/>
    <w:rsid w:val="009F4C73"/>
    <w:rsid w:val="009F5263"/>
    <w:rsid w:val="00A013EB"/>
    <w:rsid w:val="00A02268"/>
    <w:rsid w:val="00A054AD"/>
    <w:rsid w:val="00A1066E"/>
    <w:rsid w:val="00A1603C"/>
    <w:rsid w:val="00A16317"/>
    <w:rsid w:val="00A20CE6"/>
    <w:rsid w:val="00A2421E"/>
    <w:rsid w:val="00A27AEE"/>
    <w:rsid w:val="00A364B2"/>
    <w:rsid w:val="00A42573"/>
    <w:rsid w:val="00A52A76"/>
    <w:rsid w:val="00A72F45"/>
    <w:rsid w:val="00A75E48"/>
    <w:rsid w:val="00A766D9"/>
    <w:rsid w:val="00A81733"/>
    <w:rsid w:val="00A827D3"/>
    <w:rsid w:val="00A829B5"/>
    <w:rsid w:val="00A861C5"/>
    <w:rsid w:val="00A86BDC"/>
    <w:rsid w:val="00A92473"/>
    <w:rsid w:val="00A932FE"/>
    <w:rsid w:val="00A9370B"/>
    <w:rsid w:val="00A937C3"/>
    <w:rsid w:val="00A94BF4"/>
    <w:rsid w:val="00A95226"/>
    <w:rsid w:val="00A95C24"/>
    <w:rsid w:val="00AA58E5"/>
    <w:rsid w:val="00AA5D23"/>
    <w:rsid w:val="00AC0969"/>
    <w:rsid w:val="00AC1217"/>
    <w:rsid w:val="00AC50CB"/>
    <w:rsid w:val="00AC6B83"/>
    <w:rsid w:val="00AC737F"/>
    <w:rsid w:val="00AD0883"/>
    <w:rsid w:val="00AE7437"/>
    <w:rsid w:val="00AF1064"/>
    <w:rsid w:val="00AF2C5A"/>
    <w:rsid w:val="00AF318B"/>
    <w:rsid w:val="00B01C11"/>
    <w:rsid w:val="00B025AE"/>
    <w:rsid w:val="00B03184"/>
    <w:rsid w:val="00B03A6A"/>
    <w:rsid w:val="00B06738"/>
    <w:rsid w:val="00B10BCB"/>
    <w:rsid w:val="00B1219F"/>
    <w:rsid w:val="00B159E9"/>
    <w:rsid w:val="00B170AC"/>
    <w:rsid w:val="00B21E53"/>
    <w:rsid w:val="00B31C85"/>
    <w:rsid w:val="00B33164"/>
    <w:rsid w:val="00B34CD0"/>
    <w:rsid w:val="00B42633"/>
    <w:rsid w:val="00B42B02"/>
    <w:rsid w:val="00B430E6"/>
    <w:rsid w:val="00B43B81"/>
    <w:rsid w:val="00B46B93"/>
    <w:rsid w:val="00B54F9D"/>
    <w:rsid w:val="00B5709C"/>
    <w:rsid w:val="00B60BDB"/>
    <w:rsid w:val="00B60CF2"/>
    <w:rsid w:val="00B64440"/>
    <w:rsid w:val="00B649AE"/>
    <w:rsid w:val="00B71E88"/>
    <w:rsid w:val="00B72259"/>
    <w:rsid w:val="00B736C1"/>
    <w:rsid w:val="00B814C0"/>
    <w:rsid w:val="00B81977"/>
    <w:rsid w:val="00B87398"/>
    <w:rsid w:val="00B96528"/>
    <w:rsid w:val="00BA361C"/>
    <w:rsid w:val="00BA4F13"/>
    <w:rsid w:val="00BB6659"/>
    <w:rsid w:val="00BB6D7C"/>
    <w:rsid w:val="00BB7229"/>
    <w:rsid w:val="00BC6FF3"/>
    <w:rsid w:val="00BD2B33"/>
    <w:rsid w:val="00BD4BD0"/>
    <w:rsid w:val="00BE037A"/>
    <w:rsid w:val="00BE4219"/>
    <w:rsid w:val="00BE5F1A"/>
    <w:rsid w:val="00BE69F0"/>
    <w:rsid w:val="00BE6A11"/>
    <w:rsid w:val="00BF620E"/>
    <w:rsid w:val="00C016E8"/>
    <w:rsid w:val="00C07A39"/>
    <w:rsid w:val="00C115FA"/>
    <w:rsid w:val="00C14C02"/>
    <w:rsid w:val="00C254EA"/>
    <w:rsid w:val="00C26656"/>
    <w:rsid w:val="00C30AA1"/>
    <w:rsid w:val="00C34E72"/>
    <w:rsid w:val="00C41293"/>
    <w:rsid w:val="00C53532"/>
    <w:rsid w:val="00C62B0B"/>
    <w:rsid w:val="00C63247"/>
    <w:rsid w:val="00C67FC4"/>
    <w:rsid w:val="00C726EB"/>
    <w:rsid w:val="00C95360"/>
    <w:rsid w:val="00C95A52"/>
    <w:rsid w:val="00C96842"/>
    <w:rsid w:val="00CA3174"/>
    <w:rsid w:val="00CA5DA7"/>
    <w:rsid w:val="00CA6793"/>
    <w:rsid w:val="00CB107B"/>
    <w:rsid w:val="00CB1A06"/>
    <w:rsid w:val="00CB6FF0"/>
    <w:rsid w:val="00CC73C1"/>
    <w:rsid w:val="00CD13D2"/>
    <w:rsid w:val="00CD4053"/>
    <w:rsid w:val="00CD4FF5"/>
    <w:rsid w:val="00CD63DE"/>
    <w:rsid w:val="00CE1874"/>
    <w:rsid w:val="00CF0CC0"/>
    <w:rsid w:val="00CF3B89"/>
    <w:rsid w:val="00CF45E6"/>
    <w:rsid w:val="00CF4F31"/>
    <w:rsid w:val="00D045B6"/>
    <w:rsid w:val="00D0481C"/>
    <w:rsid w:val="00D057F5"/>
    <w:rsid w:val="00D142BF"/>
    <w:rsid w:val="00D21064"/>
    <w:rsid w:val="00D2759B"/>
    <w:rsid w:val="00D32698"/>
    <w:rsid w:val="00D342D1"/>
    <w:rsid w:val="00D35F7C"/>
    <w:rsid w:val="00D4269B"/>
    <w:rsid w:val="00D43C54"/>
    <w:rsid w:val="00D47BC1"/>
    <w:rsid w:val="00D53E58"/>
    <w:rsid w:val="00D63126"/>
    <w:rsid w:val="00D64240"/>
    <w:rsid w:val="00D64A4E"/>
    <w:rsid w:val="00D72919"/>
    <w:rsid w:val="00D81F89"/>
    <w:rsid w:val="00D82AD9"/>
    <w:rsid w:val="00D87771"/>
    <w:rsid w:val="00D87B6A"/>
    <w:rsid w:val="00D93358"/>
    <w:rsid w:val="00D95FCC"/>
    <w:rsid w:val="00D978D0"/>
    <w:rsid w:val="00DA476D"/>
    <w:rsid w:val="00DA5694"/>
    <w:rsid w:val="00DA621E"/>
    <w:rsid w:val="00DB0AB8"/>
    <w:rsid w:val="00DB42BD"/>
    <w:rsid w:val="00DC606D"/>
    <w:rsid w:val="00DD1D72"/>
    <w:rsid w:val="00DD372B"/>
    <w:rsid w:val="00DD3966"/>
    <w:rsid w:val="00DE10D6"/>
    <w:rsid w:val="00DE1123"/>
    <w:rsid w:val="00DF54DA"/>
    <w:rsid w:val="00DF5F37"/>
    <w:rsid w:val="00DF7F5D"/>
    <w:rsid w:val="00E000CE"/>
    <w:rsid w:val="00E03DCD"/>
    <w:rsid w:val="00E0443B"/>
    <w:rsid w:val="00E05E29"/>
    <w:rsid w:val="00E10BCE"/>
    <w:rsid w:val="00E12A2B"/>
    <w:rsid w:val="00E13A46"/>
    <w:rsid w:val="00E13F55"/>
    <w:rsid w:val="00E22C5D"/>
    <w:rsid w:val="00E22CA8"/>
    <w:rsid w:val="00E26F34"/>
    <w:rsid w:val="00E30ECB"/>
    <w:rsid w:val="00E31976"/>
    <w:rsid w:val="00E33B16"/>
    <w:rsid w:val="00E33E61"/>
    <w:rsid w:val="00E35FD6"/>
    <w:rsid w:val="00E4131E"/>
    <w:rsid w:val="00E41B0D"/>
    <w:rsid w:val="00E469EE"/>
    <w:rsid w:val="00E5056D"/>
    <w:rsid w:val="00E505B4"/>
    <w:rsid w:val="00E513FE"/>
    <w:rsid w:val="00E54670"/>
    <w:rsid w:val="00E638ED"/>
    <w:rsid w:val="00E64EE0"/>
    <w:rsid w:val="00E65014"/>
    <w:rsid w:val="00E86964"/>
    <w:rsid w:val="00E9148D"/>
    <w:rsid w:val="00E929E8"/>
    <w:rsid w:val="00EA0670"/>
    <w:rsid w:val="00EA0F5A"/>
    <w:rsid w:val="00EA1974"/>
    <w:rsid w:val="00EA1F9E"/>
    <w:rsid w:val="00EB08E1"/>
    <w:rsid w:val="00EB20D9"/>
    <w:rsid w:val="00EB2328"/>
    <w:rsid w:val="00EB7151"/>
    <w:rsid w:val="00EB7555"/>
    <w:rsid w:val="00EC0730"/>
    <w:rsid w:val="00ED5E0C"/>
    <w:rsid w:val="00ED79BA"/>
    <w:rsid w:val="00EE3B4C"/>
    <w:rsid w:val="00EE41EE"/>
    <w:rsid w:val="00EF76E1"/>
    <w:rsid w:val="00F02652"/>
    <w:rsid w:val="00F11780"/>
    <w:rsid w:val="00F13447"/>
    <w:rsid w:val="00F135CE"/>
    <w:rsid w:val="00F23749"/>
    <w:rsid w:val="00F35E65"/>
    <w:rsid w:val="00F37214"/>
    <w:rsid w:val="00F442ED"/>
    <w:rsid w:val="00F45583"/>
    <w:rsid w:val="00F57923"/>
    <w:rsid w:val="00F65516"/>
    <w:rsid w:val="00F6574B"/>
    <w:rsid w:val="00F6636D"/>
    <w:rsid w:val="00F665A4"/>
    <w:rsid w:val="00F67716"/>
    <w:rsid w:val="00F745CF"/>
    <w:rsid w:val="00F77EA9"/>
    <w:rsid w:val="00F8592B"/>
    <w:rsid w:val="00F87921"/>
    <w:rsid w:val="00F90267"/>
    <w:rsid w:val="00F90325"/>
    <w:rsid w:val="00F9355C"/>
    <w:rsid w:val="00F9569F"/>
    <w:rsid w:val="00FA173C"/>
    <w:rsid w:val="00FA4143"/>
    <w:rsid w:val="00FA45C8"/>
    <w:rsid w:val="00FA5E58"/>
    <w:rsid w:val="00FA761C"/>
    <w:rsid w:val="00FB2554"/>
    <w:rsid w:val="00FB29B9"/>
    <w:rsid w:val="00FB32D5"/>
    <w:rsid w:val="00FB4DEA"/>
    <w:rsid w:val="00FC28B4"/>
    <w:rsid w:val="00FC7BA7"/>
    <w:rsid w:val="00FD6869"/>
    <w:rsid w:val="00FE00A0"/>
    <w:rsid w:val="00FE1736"/>
    <w:rsid w:val="00FE3D74"/>
    <w:rsid w:val="00FE62D5"/>
    <w:rsid w:val="00FF26F6"/>
    <w:rsid w:val="00FF2BBA"/>
    <w:rsid w:val="00FF44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7F1FAD"/>
    <w:rPr>
      <w:color w:val="800080" w:themeColor="followedHyperlink"/>
      <w:u w:val="single"/>
    </w:rPr>
  </w:style>
  <w:style w:type="table" w:styleId="Listavistosa-nfasis4">
    <w:name w:val="Colorful List Accent 4"/>
    <w:basedOn w:val="Tablanormal"/>
    <w:uiPriority w:val="72"/>
    <w:rsid w:val="00BE69F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ArchivosInternet/7524508107-6.%20IEPC%20201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bc.gob.mx/ArchivosInternet%5C0772836846-331_IEPC%20201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EECB-7BF1-48F6-B5A4-2028E29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36</cp:revision>
  <cp:lastPrinted>2015-02-19T18:51:00Z</cp:lastPrinted>
  <dcterms:created xsi:type="dcterms:W3CDTF">2015-05-07T19:04:00Z</dcterms:created>
  <dcterms:modified xsi:type="dcterms:W3CDTF">2015-07-16T18:59:00Z</dcterms:modified>
</cp:coreProperties>
</file>