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1456BF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1456BF">
        <w:rPr>
          <w:rFonts w:asciiTheme="minorHAnsi" w:hAnsiTheme="minorHAnsi" w:cstheme="minorHAnsi"/>
          <w:b/>
        </w:rPr>
        <w:t>RECOMENDACIONES DE</w:t>
      </w:r>
      <w:r w:rsidR="00056F4A" w:rsidRPr="001456BF">
        <w:rPr>
          <w:rFonts w:asciiTheme="minorHAnsi" w:hAnsiTheme="minorHAnsi" w:cstheme="minorHAnsi"/>
          <w:b/>
        </w:rPr>
        <w:t>RIVADAS DEL PROCESO DE EVALUACIÓ</w:t>
      </w:r>
      <w:r w:rsidRPr="001456BF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EB0A17" w:rsidRPr="001456BF" w:rsidRDefault="002E29FD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1456BF">
        <w:rPr>
          <w:rFonts w:asciiTheme="minorHAnsi" w:hAnsiTheme="minorHAnsi" w:cstheme="minorHAnsi"/>
          <w:b/>
          <w:szCs w:val="20"/>
        </w:rPr>
        <w:t>COMISIÓN ESTATAL DEL</w:t>
      </w:r>
      <w:r w:rsidR="00D00A0B" w:rsidRPr="001456BF">
        <w:rPr>
          <w:rFonts w:asciiTheme="minorHAnsi" w:hAnsiTheme="minorHAnsi" w:cstheme="minorHAnsi"/>
          <w:b/>
          <w:szCs w:val="20"/>
        </w:rPr>
        <w:t xml:space="preserve"> AGUA DE BAJA CALIFORNIA </w:t>
      </w:r>
    </w:p>
    <w:p w:rsidR="00F877A4" w:rsidRPr="001456BF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1456BF">
        <w:rPr>
          <w:rFonts w:asciiTheme="minorHAnsi" w:hAnsiTheme="minorHAnsi" w:cstheme="minorHAnsi"/>
          <w:b/>
          <w:szCs w:val="20"/>
        </w:rPr>
        <w:t>2D</w:t>
      </w:r>
      <w:r w:rsidR="00F877A4" w:rsidRPr="001456BF">
        <w:rPr>
          <w:rFonts w:asciiTheme="minorHAnsi" w:hAnsiTheme="minorHAnsi" w:cstheme="minorHAnsi"/>
          <w:b/>
          <w:szCs w:val="20"/>
        </w:rPr>
        <w:t>A. EVALUACIÓN 2015</w:t>
      </w:r>
    </w:p>
    <w:p w:rsidR="001456BF" w:rsidRPr="001456BF" w:rsidRDefault="001456BF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1456BF" w:rsidRDefault="00F15373" w:rsidP="00670C56">
      <w:pPr>
        <w:jc w:val="both"/>
        <w:rPr>
          <w:b/>
        </w:rPr>
      </w:pPr>
      <w:r w:rsidRPr="001456BF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1456BF">
        <w:rPr>
          <w:rFonts w:cs="Calibri"/>
          <w:b/>
          <w:szCs w:val="20"/>
        </w:rPr>
        <w:t>vos de sus programas operativos.</w:t>
      </w:r>
    </w:p>
    <w:p w:rsidR="00151F92" w:rsidRPr="001456BF" w:rsidRDefault="00151F92" w:rsidP="00151F92">
      <w:pPr>
        <w:pStyle w:val="Sinespaciado"/>
      </w:pPr>
      <w:r w:rsidRPr="001456BF">
        <w:t>No se emiten recomendaciones respecto a esta fracción.</w:t>
      </w:r>
      <w:r w:rsidR="002E29FD" w:rsidRPr="001456BF">
        <w:t xml:space="preserve"> </w:t>
      </w:r>
    </w:p>
    <w:p w:rsidR="00FD1F3B" w:rsidRPr="001456BF" w:rsidRDefault="00FD1F3B" w:rsidP="00FD1F3B">
      <w:pPr>
        <w:pStyle w:val="Sinespaciado"/>
        <w:ind w:left="1070"/>
      </w:pPr>
    </w:p>
    <w:p w:rsidR="00E73B87" w:rsidRPr="001456BF" w:rsidRDefault="00E73B87" w:rsidP="00982003">
      <w:pPr>
        <w:pStyle w:val="Sinespaciado"/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II.- Su estructura orgánica;</w:t>
      </w:r>
    </w:p>
    <w:p w:rsidR="0088691A" w:rsidRPr="001456BF" w:rsidRDefault="0088691A" w:rsidP="0088691A">
      <w:pPr>
        <w:pStyle w:val="Sinespaciado"/>
      </w:pPr>
      <w:r w:rsidRPr="001456BF">
        <w:t>No se emiten recomendaciones respecto a esta fracción.</w:t>
      </w:r>
    </w:p>
    <w:p w:rsidR="006930DC" w:rsidRPr="001456BF" w:rsidRDefault="006930DC" w:rsidP="00E63CAB">
      <w:pPr>
        <w:jc w:val="both"/>
        <w:rPr>
          <w:rFonts w:cs="Calibri"/>
          <w:b/>
          <w:szCs w:val="20"/>
        </w:rPr>
      </w:pPr>
    </w:p>
    <w:p w:rsidR="00D02B96" w:rsidRPr="001456BF" w:rsidRDefault="00517DC3" w:rsidP="00517DC3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88691A" w:rsidRPr="001456BF" w:rsidRDefault="0088691A" w:rsidP="0088691A">
      <w:pPr>
        <w:pStyle w:val="Sinespaciado"/>
      </w:pPr>
      <w:r w:rsidRPr="001456BF">
        <w:t>No se emiten recomendaciones respecto a esta fracción.</w:t>
      </w:r>
    </w:p>
    <w:p w:rsidR="006930DC" w:rsidRPr="001456BF" w:rsidRDefault="006930DC" w:rsidP="00E63CAB">
      <w:pPr>
        <w:jc w:val="both"/>
        <w:rPr>
          <w:rFonts w:cs="Calibri"/>
          <w:b/>
          <w:szCs w:val="20"/>
        </w:rPr>
      </w:pPr>
    </w:p>
    <w:p w:rsidR="00517DC3" w:rsidRPr="001456BF" w:rsidRDefault="00517DC3" w:rsidP="00517DC3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1456BF" w:rsidRDefault="005C3C13" w:rsidP="005C3C13">
      <w:pPr>
        <w:pStyle w:val="Sinespaciado"/>
      </w:pPr>
      <w:r w:rsidRPr="001456BF">
        <w:t>No se emiten recomendaciones respecto a esta fracción.</w:t>
      </w:r>
    </w:p>
    <w:p w:rsidR="00517DC3" w:rsidRPr="001456BF" w:rsidRDefault="00517DC3" w:rsidP="00E63CAB">
      <w:pPr>
        <w:jc w:val="both"/>
        <w:rPr>
          <w:rFonts w:cs="Calibri"/>
          <w:b/>
          <w:szCs w:val="20"/>
        </w:rPr>
      </w:pPr>
    </w:p>
    <w:p w:rsidR="007F073B" w:rsidRPr="001456BF" w:rsidRDefault="007F073B" w:rsidP="00E63CAB">
      <w:pPr>
        <w:jc w:val="both"/>
        <w:rPr>
          <w:rFonts w:cs="Calibri"/>
          <w:b/>
          <w:szCs w:val="20"/>
        </w:rPr>
      </w:pPr>
    </w:p>
    <w:p w:rsidR="00615A44" w:rsidRPr="001456BF" w:rsidRDefault="00615A44" w:rsidP="00E63CAB">
      <w:pPr>
        <w:jc w:val="both"/>
        <w:rPr>
          <w:rFonts w:cs="Calibri"/>
          <w:b/>
          <w:szCs w:val="20"/>
        </w:rPr>
      </w:pPr>
    </w:p>
    <w:p w:rsidR="007F073B" w:rsidRPr="001456BF" w:rsidRDefault="007F073B" w:rsidP="00E63CAB">
      <w:pPr>
        <w:jc w:val="both"/>
        <w:rPr>
          <w:rFonts w:cs="Calibri"/>
          <w:b/>
          <w:szCs w:val="20"/>
        </w:rPr>
      </w:pPr>
    </w:p>
    <w:p w:rsidR="006930DC" w:rsidRPr="001456BF" w:rsidRDefault="006934A3" w:rsidP="006930DC">
      <w:pPr>
        <w:jc w:val="both"/>
        <w:rPr>
          <w:rFonts w:cs="Calibri"/>
          <w:sz w:val="18"/>
          <w:szCs w:val="20"/>
        </w:rPr>
      </w:pPr>
      <w:r w:rsidRPr="001456BF">
        <w:rPr>
          <w:rFonts w:cs="Calibri"/>
          <w:b/>
          <w:sz w:val="18"/>
          <w:szCs w:val="20"/>
        </w:rPr>
        <w:t>N</w:t>
      </w:r>
      <w:r w:rsidR="006930DC" w:rsidRPr="001456BF">
        <w:rPr>
          <w:rFonts w:cs="Calibri"/>
          <w:b/>
          <w:sz w:val="18"/>
          <w:szCs w:val="20"/>
        </w:rPr>
        <w:t>OTA</w:t>
      </w:r>
      <w:r w:rsidR="00A90366" w:rsidRPr="001456BF">
        <w:rPr>
          <w:rFonts w:cs="Calibri"/>
          <w:sz w:val="18"/>
          <w:szCs w:val="20"/>
        </w:rPr>
        <w:t>: E</w:t>
      </w:r>
      <w:r w:rsidR="006930DC" w:rsidRPr="001456BF">
        <w:rPr>
          <w:rFonts w:cs="Calibri"/>
          <w:sz w:val="18"/>
          <w:szCs w:val="20"/>
        </w:rPr>
        <w:t>n base en la Guía Referencial de Criterios para la Interpretación y Evaluación de la Información Pública de Oficio señalada en el Artículo 11 de la LTAIPBC.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a).- Número de solicitudes de información que les han sido presentadas;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b).- Objeto de las solicitudes;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1456BF" w:rsidRDefault="00C024AC" w:rsidP="00982003">
      <w:pPr>
        <w:pStyle w:val="Sinespaciado"/>
      </w:pPr>
      <w:r w:rsidRPr="001456BF">
        <w:rPr>
          <w:b/>
        </w:rPr>
        <w:t>Nota</w:t>
      </w:r>
      <w:r w:rsidR="00CC1E7D" w:rsidRPr="001456BF">
        <w:rPr>
          <w:b/>
        </w:rPr>
        <w:t>:</w:t>
      </w:r>
      <w:r w:rsidR="00CC1E7D" w:rsidRPr="001456BF">
        <w:t xml:space="preserve"> ver</w:t>
      </w:r>
      <w:r w:rsidR="001C3C62" w:rsidRPr="001456BF">
        <w:t xml:space="preserve"> </w:t>
      </w:r>
      <w:r w:rsidRPr="001456BF">
        <w:t>recomendación</w:t>
      </w:r>
      <w:r w:rsidR="001C3C62" w:rsidRPr="001456BF">
        <w:t xml:space="preserve"> general</w:t>
      </w:r>
      <w:r w:rsidR="00761600" w:rsidRPr="001456BF">
        <w:t xml:space="preserve"> </w:t>
      </w:r>
      <w:r w:rsidR="005C3C13" w:rsidRPr="001456BF">
        <w:t xml:space="preserve"> </w:t>
      </w:r>
      <w:r w:rsidR="003A748B" w:rsidRPr="001456BF">
        <w:t>1</w:t>
      </w:r>
      <w:r w:rsidR="00151F92" w:rsidRPr="001456BF">
        <w:t xml:space="preserve"> y 2</w:t>
      </w:r>
      <w:r w:rsidRPr="001456BF">
        <w:t>.</w:t>
      </w:r>
    </w:p>
    <w:p w:rsidR="00C675EA" w:rsidRPr="001456BF" w:rsidRDefault="001C3C62" w:rsidP="00E63CAB">
      <w:pPr>
        <w:ind w:left="708"/>
        <w:jc w:val="both"/>
        <w:rPr>
          <w:rFonts w:cs="Calibri"/>
          <w:szCs w:val="20"/>
        </w:rPr>
      </w:pPr>
      <w:r w:rsidRPr="001456BF">
        <w:rPr>
          <w:rFonts w:cs="Calibri"/>
          <w:szCs w:val="20"/>
        </w:rPr>
        <w:t xml:space="preserve"> 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572019" w:rsidRPr="001456BF" w:rsidRDefault="00572019" w:rsidP="00572019">
      <w:pPr>
        <w:pStyle w:val="Sinespaciado"/>
      </w:pPr>
      <w:r w:rsidRPr="001456BF">
        <w:t>No se emiten recomendaciones respecto a esta fracción.</w:t>
      </w:r>
    </w:p>
    <w:p w:rsidR="00572019" w:rsidRPr="001456BF" w:rsidRDefault="00572019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4A3FE6" w:rsidRPr="001456BF" w:rsidRDefault="004A3FE6" w:rsidP="006F3447">
      <w:pPr>
        <w:pStyle w:val="Prrafodelista"/>
        <w:numPr>
          <w:ilvl w:val="0"/>
          <w:numId w:val="8"/>
        </w:numPr>
        <w:tabs>
          <w:tab w:val="left" w:pos="426"/>
        </w:tabs>
        <w:jc w:val="both"/>
      </w:pPr>
      <w:r w:rsidRPr="001456BF">
        <w:t>Se recomienda indicar la ciudad de adscripción del servidor p</w:t>
      </w:r>
      <w:r w:rsidR="008B21C6" w:rsidRPr="001456BF">
        <w:t>úblico.</w:t>
      </w:r>
    </w:p>
    <w:p w:rsidR="0088691A" w:rsidRPr="001456BF" w:rsidRDefault="009F4401" w:rsidP="006F3447">
      <w:pPr>
        <w:pStyle w:val="Prrafodelista"/>
        <w:numPr>
          <w:ilvl w:val="0"/>
          <w:numId w:val="8"/>
        </w:numPr>
        <w:tabs>
          <w:tab w:val="left" w:pos="426"/>
        </w:tabs>
        <w:jc w:val="both"/>
      </w:pPr>
      <w:r w:rsidRPr="001456BF">
        <w:t xml:space="preserve">Se recomienda publicar información </w:t>
      </w:r>
      <w:r w:rsidR="0088691A" w:rsidRPr="001456BF">
        <w:t xml:space="preserve">desglosando </w:t>
      </w:r>
      <w:r w:rsidR="008B21C6" w:rsidRPr="001456BF">
        <w:t>las deducciones</w:t>
      </w:r>
      <w:r w:rsidR="0088691A" w:rsidRPr="001456BF">
        <w:t xml:space="preserve"> a las remuneraciones que reciban con respecto al ejercicio de sus funciones. </w:t>
      </w:r>
    </w:p>
    <w:p w:rsidR="009F4401" w:rsidRPr="001456BF" w:rsidRDefault="009F4401" w:rsidP="009F4401">
      <w:pPr>
        <w:pStyle w:val="Prrafodelista"/>
        <w:tabs>
          <w:tab w:val="left" w:pos="426"/>
        </w:tabs>
        <w:ind w:left="1146"/>
        <w:jc w:val="both"/>
      </w:pPr>
      <w:r w:rsidRPr="001456BF">
        <w:rPr>
          <w:rFonts w:cs="Calibri"/>
          <w:szCs w:val="20"/>
        </w:rPr>
        <w:t xml:space="preserve">   </w:t>
      </w:r>
    </w:p>
    <w:p w:rsidR="004F1604" w:rsidRPr="001456BF" w:rsidRDefault="004F1604" w:rsidP="004F1604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VIII.- Respecto del presupuesto de egresos:</w:t>
      </w:r>
    </w:p>
    <w:p w:rsidR="004F1604" w:rsidRPr="001456BF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1456BF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szCs w:val="20"/>
        </w:rPr>
      </w:pPr>
      <w:r w:rsidRPr="001456BF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1456BF">
        <w:rPr>
          <w:rFonts w:cs="Calibri"/>
          <w:b/>
          <w:szCs w:val="20"/>
        </w:rPr>
        <w:t>.</w:t>
      </w:r>
    </w:p>
    <w:p w:rsidR="00151F92" w:rsidRPr="001456BF" w:rsidRDefault="00151F92" w:rsidP="00151F92">
      <w:pPr>
        <w:pStyle w:val="Prrafodelista"/>
        <w:ind w:left="360"/>
        <w:jc w:val="both"/>
        <w:rPr>
          <w:rFonts w:cs="Calibri"/>
          <w:szCs w:val="20"/>
        </w:rPr>
      </w:pPr>
    </w:p>
    <w:p w:rsidR="002627DF" w:rsidRPr="001456BF" w:rsidRDefault="009F4401" w:rsidP="004A663A">
      <w:pPr>
        <w:pStyle w:val="Prrafodelista"/>
        <w:numPr>
          <w:ilvl w:val="0"/>
          <w:numId w:val="3"/>
        </w:numPr>
        <w:jc w:val="both"/>
      </w:pPr>
      <w:r w:rsidRPr="001456BF">
        <w:t xml:space="preserve">Se  recomienda  publicar  información    referente  al  Presupuesto  de  Egresos  </w:t>
      </w:r>
      <w:r w:rsidR="008B21C6" w:rsidRPr="001456BF">
        <w:t>aprobado  para  el año en curso</w:t>
      </w:r>
      <w:r w:rsidRPr="001456BF">
        <w:t xml:space="preserve"> por programas</w:t>
      </w:r>
      <w:r w:rsidR="00404D32" w:rsidRPr="001456BF">
        <w:rPr>
          <w:rFonts w:cs="Calibri"/>
          <w:szCs w:val="20"/>
        </w:rPr>
        <w:t>.</w:t>
      </w:r>
    </w:p>
    <w:p w:rsidR="00A204BE" w:rsidRPr="001456BF" w:rsidRDefault="00151F92" w:rsidP="002627DF">
      <w:pPr>
        <w:pStyle w:val="Prrafodelista"/>
        <w:numPr>
          <w:ilvl w:val="0"/>
          <w:numId w:val="3"/>
        </w:numPr>
        <w:jc w:val="both"/>
        <w:rPr>
          <w:rFonts w:cs="Calibri"/>
          <w:b/>
          <w:szCs w:val="20"/>
        </w:rPr>
      </w:pPr>
      <w:r w:rsidRPr="001456BF">
        <w:rPr>
          <w:rFonts w:cs="Calibri"/>
          <w:szCs w:val="20"/>
        </w:rPr>
        <w:lastRenderedPageBreak/>
        <w:t xml:space="preserve">Se  recomienda  publicar  </w:t>
      </w:r>
      <w:r w:rsidR="00101378" w:rsidRPr="001456BF">
        <w:rPr>
          <w:rFonts w:cs="Calibri"/>
          <w:szCs w:val="20"/>
        </w:rPr>
        <w:t>el</w:t>
      </w:r>
      <w:r w:rsidRPr="001456BF">
        <w:rPr>
          <w:rFonts w:cs="Calibri"/>
          <w:szCs w:val="20"/>
        </w:rPr>
        <w:t xml:space="preserve">  Informe  </w:t>
      </w:r>
      <w:r w:rsidR="00E45378" w:rsidRPr="001456BF">
        <w:rPr>
          <w:rFonts w:cs="Calibri"/>
          <w:szCs w:val="20"/>
        </w:rPr>
        <w:t xml:space="preserve">completo </w:t>
      </w:r>
      <w:r w:rsidRPr="001456BF">
        <w:rPr>
          <w:rFonts w:cs="Calibri"/>
          <w:szCs w:val="20"/>
        </w:rPr>
        <w:t>de  Ejecución  de  Presupuesto correspondiente al primer trimestre de 201</w:t>
      </w:r>
      <w:r w:rsidR="00696D36" w:rsidRPr="001456BF">
        <w:rPr>
          <w:rFonts w:cs="Calibri"/>
          <w:szCs w:val="20"/>
        </w:rPr>
        <w:t>5</w:t>
      </w:r>
      <w:r w:rsidRPr="001456BF">
        <w:rPr>
          <w:rFonts w:cs="Calibri"/>
          <w:szCs w:val="20"/>
        </w:rPr>
        <w:t>, el cual equivale  a los informes de avance de gestión financiera  que  señalan  los artículos 9  y  16  de  la Ley  de  Fiscalización  Superior  de  los Recursos Públicos para el Estado de Baja California y sus Municipios</w:t>
      </w:r>
      <w:r w:rsidR="000E6AA2" w:rsidRPr="001456BF">
        <w:rPr>
          <w:rFonts w:cs="Calibri"/>
          <w:szCs w:val="20"/>
        </w:rPr>
        <w:t>.</w:t>
      </w:r>
    </w:p>
    <w:p w:rsidR="008B21C6" w:rsidRPr="001456BF" w:rsidRDefault="008B21C6" w:rsidP="002627DF">
      <w:pPr>
        <w:jc w:val="both"/>
        <w:rPr>
          <w:rFonts w:cs="Calibri"/>
          <w:b/>
          <w:szCs w:val="20"/>
        </w:rPr>
      </w:pPr>
    </w:p>
    <w:p w:rsidR="00F15373" w:rsidRPr="001456BF" w:rsidRDefault="00F15373" w:rsidP="002627DF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IX.- Las enajenaciones de bienes que realicen por cualquier título o acto, indicando los motivos, beneficiarios o adquirientes, y los montos de las operaciones;</w:t>
      </w:r>
    </w:p>
    <w:p w:rsidR="00403388" w:rsidRPr="001456BF" w:rsidRDefault="00403388" w:rsidP="00403388">
      <w:pPr>
        <w:pStyle w:val="Sinespaciado"/>
      </w:pPr>
      <w:r w:rsidRPr="001456BF">
        <w:t>No se emiten recomendaciones respecto a esta fracción.</w:t>
      </w:r>
    </w:p>
    <w:p w:rsidR="00346EB1" w:rsidRPr="001456BF" w:rsidRDefault="00346EB1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BB25F3" w:rsidRPr="001456BF" w:rsidRDefault="00BB25F3" w:rsidP="00BB25F3">
      <w:pPr>
        <w:pStyle w:val="Sinespaciado"/>
      </w:pPr>
      <w:r w:rsidRPr="001456BF">
        <w:t>No se emiten recomendaciones respecto a esta fracción.</w:t>
      </w:r>
    </w:p>
    <w:p w:rsidR="00346EB1" w:rsidRPr="001456BF" w:rsidRDefault="00346EB1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XI.- Los convenios celebrados con instituciones públicas o privadas;</w:t>
      </w:r>
    </w:p>
    <w:p w:rsidR="00836111" w:rsidRPr="001456BF" w:rsidRDefault="00836111" w:rsidP="00836111">
      <w:pPr>
        <w:pStyle w:val="Sinespaciado"/>
      </w:pPr>
      <w:r w:rsidRPr="001456BF">
        <w:t>No se emiten recomendaciones respecto a esta fracción.</w:t>
      </w:r>
    </w:p>
    <w:p w:rsidR="009D40C7" w:rsidRPr="001456BF" w:rsidRDefault="009D40C7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XII.- El padrón de proveedores;</w:t>
      </w:r>
    </w:p>
    <w:p w:rsidR="00BB25F3" w:rsidRPr="001456BF" w:rsidRDefault="00BB25F3" w:rsidP="00BB25F3">
      <w:pPr>
        <w:pStyle w:val="Sinespaciado"/>
      </w:pPr>
      <w:r w:rsidRPr="001456BF">
        <w:t>No se emiten recomendaciones respecto a esta fracción.</w:t>
      </w:r>
    </w:p>
    <w:p w:rsidR="00CC579D" w:rsidRPr="001456BF" w:rsidRDefault="00CC579D" w:rsidP="00CC579D">
      <w:pPr>
        <w:pStyle w:val="Sinespaciado"/>
        <w:ind w:left="1070"/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XIII.- El padrón inmobiliario y el vehicular;</w:t>
      </w:r>
    </w:p>
    <w:p w:rsidR="004416D4" w:rsidRPr="001456BF" w:rsidRDefault="00836111" w:rsidP="004416D4">
      <w:pPr>
        <w:pStyle w:val="Sinespaciado"/>
      </w:pPr>
      <w:r w:rsidRPr="001456BF">
        <w:t>Se</w:t>
      </w:r>
      <w:r w:rsidR="004416D4" w:rsidRPr="001456BF">
        <w:t xml:space="preserve"> </w:t>
      </w:r>
      <w:r w:rsidRPr="001456BF">
        <w:t>recomienda</w:t>
      </w:r>
      <w:r w:rsidR="004416D4" w:rsidRPr="001456BF">
        <w:t xml:space="preserve"> publicar los siguientes rubros de información para el padrón inmobiliario: </w:t>
      </w:r>
    </w:p>
    <w:p w:rsidR="008B21C6" w:rsidRPr="001456BF" w:rsidRDefault="008B21C6" w:rsidP="004416D4">
      <w:pPr>
        <w:pStyle w:val="Sinespaciado"/>
      </w:pPr>
    </w:p>
    <w:p w:rsidR="004416D4" w:rsidRPr="001456BF" w:rsidRDefault="004416D4" w:rsidP="004A663A">
      <w:pPr>
        <w:pStyle w:val="Sinespaciado"/>
        <w:numPr>
          <w:ilvl w:val="1"/>
          <w:numId w:val="5"/>
        </w:numPr>
      </w:pPr>
      <w:r w:rsidRPr="001456BF">
        <w:t>Describir el uso y destino de cada uno de los bienes inmuebles,</w:t>
      </w:r>
    </w:p>
    <w:p w:rsidR="004416D4" w:rsidRPr="001456BF" w:rsidRDefault="004416D4" w:rsidP="004A663A">
      <w:pPr>
        <w:pStyle w:val="Sinespaciado"/>
        <w:numPr>
          <w:ilvl w:val="1"/>
          <w:numId w:val="5"/>
        </w:numPr>
      </w:pPr>
      <w:r w:rsidRPr="001456BF">
        <w:t xml:space="preserve">Valor catastral del inmueble. </w:t>
      </w:r>
    </w:p>
    <w:p w:rsidR="004416D4" w:rsidRPr="001456BF" w:rsidRDefault="004416D4" w:rsidP="004416D4">
      <w:pPr>
        <w:pStyle w:val="Sinespaciado"/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8A300B" w:rsidRPr="001456BF" w:rsidRDefault="008A300B" w:rsidP="008A300B">
      <w:pPr>
        <w:pStyle w:val="Sinespaciado"/>
      </w:pPr>
      <w:r w:rsidRPr="001456BF">
        <w:t>No se emiten recomendaciones respecto a esta fracción.</w:t>
      </w:r>
    </w:p>
    <w:p w:rsidR="00E34E70" w:rsidRPr="001456BF" w:rsidRDefault="00E34E70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XV.- Los montos asignados y criterios de acceso a los programas sociales;</w:t>
      </w:r>
    </w:p>
    <w:p w:rsidR="004A36B6" w:rsidRPr="001456BF" w:rsidRDefault="004A36B6" w:rsidP="004A36B6">
      <w:pPr>
        <w:pStyle w:val="Sinespaciado"/>
      </w:pPr>
      <w:r w:rsidRPr="001456BF">
        <w:t>No se emiten recomendaciones respecto a esta fracción.</w:t>
      </w:r>
    </w:p>
    <w:p w:rsidR="00097B6F" w:rsidRPr="001456BF" w:rsidRDefault="00097B6F" w:rsidP="00292E42">
      <w:pPr>
        <w:jc w:val="both"/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lastRenderedPageBreak/>
        <w:t>XVI.- Las leyes, reglamentos, decretos, circulares y demás normas que les resulten aplicables;</w:t>
      </w:r>
    </w:p>
    <w:p w:rsidR="005326F5" w:rsidRPr="001456BF" w:rsidRDefault="005326F5" w:rsidP="005326F5">
      <w:pPr>
        <w:pStyle w:val="Sinespaciado"/>
      </w:pPr>
      <w:r w:rsidRPr="001456BF">
        <w:rPr>
          <w:b/>
        </w:rPr>
        <w:t>Nota</w:t>
      </w:r>
      <w:r w:rsidR="00304B8A" w:rsidRPr="001456BF">
        <w:t xml:space="preserve">: ver recomendación general </w:t>
      </w:r>
      <w:r w:rsidR="008A300B" w:rsidRPr="001456BF">
        <w:t>3</w:t>
      </w:r>
      <w:r w:rsidR="00304B8A" w:rsidRPr="001456BF">
        <w:t>.</w:t>
      </w:r>
    </w:p>
    <w:p w:rsidR="00760A9F" w:rsidRPr="001456BF" w:rsidRDefault="00760A9F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a).- La justificación técnica y financiera;</w:t>
      </w:r>
      <w:r w:rsidR="00EC517B" w:rsidRPr="001456BF">
        <w:rPr>
          <w:rFonts w:cs="Calibri"/>
          <w:b/>
          <w:szCs w:val="20"/>
        </w:rPr>
        <w:t xml:space="preserve"> </w:t>
      </w: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c).- En su caso, las modificaciones a las condiciones originales del contrato.</w:t>
      </w:r>
    </w:p>
    <w:p w:rsidR="00297061" w:rsidRPr="001456BF" w:rsidRDefault="00297061" w:rsidP="00297061">
      <w:pPr>
        <w:pStyle w:val="Sinespaciado"/>
      </w:pPr>
      <w:r w:rsidRPr="001456BF">
        <w:t>No se emiten recomendaciones respecto a esta fracción.</w:t>
      </w:r>
    </w:p>
    <w:p w:rsidR="003C7827" w:rsidRPr="001456BF" w:rsidRDefault="003C7827" w:rsidP="003C7827">
      <w:pPr>
        <w:pStyle w:val="Prrafodelista"/>
        <w:jc w:val="both"/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XVIII.- Las adjudicaciones directas, señalando los motivos y fundamentos legales aplicados;</w:t>
      </w:r>
    </w:p>
    <w:p w:rsidR="003C7827" w:rsidRPr="001456BF" w:rsidRDefault="003C7827" w:rsidP="003C7827">
      <w:pPr>
        <w:pStyle w:val="Sinespaciado"/>
      </w:pPr>
      <w:r w:rsidRPr="001456BF">
        <w:t>No se emiten recomendaciones respecto a esta fracción.</w:t>
      </w:r>
    </w:p>
    <w:p w:rsidR="004B1D6F" w:rsidRPr="001456BF" w:rsidRDefault="004B1D6F" w:rsidP="00E63CAB">
      <w:pPr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836111" w:rsidRPr="001456BF" w:rsidRDefault="00836111" w:rsidP="00836111">
      <w:pPr>
        <w:pStyle w:val="Sinespaciado"/>
      </w:pPr>
      <w:r w:rsidRPr="001456BF">
        <w:t>No se emiten recomendaciones respecto a esta fracción.</w:t>
      </w:r>
    </w:p>
    <w:p w:rsidR="00C675EA" w:rsidRPr="001456BF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1456BF" w:rsidRDefault="00304B8A" w:rsidP="00304B8A">
      <w:pPr>
        <w:pStyle w:val="Sinespaciado"/>
      </w:pPr>
      <w:r w:rsidRPr="001456BF">
        <w:rPr>
          <w:b/>
        </w:rPr>
        <w:t>Nota</w:t>
      </w:r>
      <w:r w:rsidRPr="001456BF">
        <w:t xml:space="preserve">: ver recomendación </w:t>
      </w:r>
      <w:r w:rsidR="003C7827" w:rsidRPr="001456BF">
        <w:t>general 2</w:t>
      </w:r>
      <w:r w:rsidRPr="001456BF">
        <w:t>.</w:t>
      </w:r>
    </w:p>
    <w:p w:rsidR="00C675EA" w:rsidRPr="001456BF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3C7827" w:rsidRPr="001456BF" w:rsidRDefault="003C7827" w:rsidP="003C7827">
      <w:pPr>
        <w:pStyle w:val="Sinespaciado"/>
      </w:pPr>
      <w:r w:rsidRPr="001456BF">
        <w:t>No se emiten recomendaciones respecto a esta fracción.</w:t>
      </w:r>
    </w:p>
    <w:p w:rsidR="006174ED" w:rsidRPr="001456BF" w:rsidRDefault="006174ED" w:rsidP="006174ED">
      <w:pPr>
        <w:pStyle w:val="Sinespaciado"/>
        <w:jc w:val="both"/>
      </w:pPr>
    </w:p>
    <w:p w:rsidR="001456BF" w:rsidRPr="001456BF" w:rsidRDefault="001456BF" w:rsidP="008B21C6">
      <w:pPr>
        <w:pStyle w:val="Sinespaciado"/>
        <w:jc w:val="both"/>
      </w:pPr>
    </w:p>
    <w:p w:rsidR="00F15373" w:rsidRPr="001456BF" w:rsidRDefault="006174ED" w:rsidP="008B21C6">
      <w:pPr>
        <w:pStyle w:val="Sinespaciado"/>
        <w:jc w:val="both"/>
        <w:rPr>
          <w:rFonts w:cs="Calibri"/>
          <w:b/>
          <w:szCs w:val="20"/>
        </w:rPr>
      </w:pPr>
      <w:r w:rsidRPr="001456BF">
        <w:lastRenderedPageBreak/>
        <w:t xml:space="preserve"> </w:t>
      </w:r>
      <w:r w:rsidR="00F15373" w:rsidRPr="001456BF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8B21C6" w:rsidRPr="001456BF" w:rsidRDefault="008B21C6" w:rsidP="00D22219">
      <w:pPr>
        <w:pStyle w:val="Sinespaciado"/>
      </w:pPr>
    </w:p>
    <w:p w:rsidR="00D22219" w:rsidRPr="001456BF" w:rsidRDefault="00D22219" w:rsidP="00D22219">
      <w:pPr>
        <w:pStyle w:val="Sinespaciado"/>
      </w:pPr>
      <w:r w:rsidRPr="001456BF">
        <w:t>No se emiten recomendaciones respecto a esta fracción.</w:t>
      </w:r>
    </w:p>
    <w:p w:rsidR="00C675EA" w:rsidRPr="001456BF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XXIII.- Los dictámenes de las auditorías que se practiquen a los sujetos obligados;</w:t>
      </w:r>
    </w:p>
    <w:p w:rsidR="00531C93" w:rsidRPr="001456BF" w:rsidRDefault="00531C93" w:rsidP="00531C93">
      <w:pPr>
        <w:pStyle w:val="Sinespaciado"/>
      </w:pPr>
      <w:r w:rsidRPr="001456BF">
        <w:rPr>
          <w:b/>
        </w:rPr>
        <w:t>Nota</w:t>
      </w:r>
      <w:r w:rsidRPr="001456BF">
        <w:t xml:space="preserve">: ver recomendación </w:t>
      </w:r>
      <w:r w:rsidR="00292E42" w:rsidRPr="001456BF">
        <w:t xml:space="preserve">general </w:t>
      </w:r>
      <w:r w:rsidR="007A4CE6" w:rsidRPr="001456BF">
        <w:t>2</w:t>
      </w:r>
      <w:r w:rsidR="005226CC" w:rsidRPr="001456BF">
        <w:t xml:space="preserve"> y </w:t>
      </w:r>
      <w:r w:rsidR="007A4CE6" w:rsidRPr="001456BF">
        <w:t>4</w:t>
      </w:r>
      <w:r w:rsidRPr="001456BF">
        <w:t>.</w:t>
      </w:r>
    </w:p>
    <w:p w:rsidR="00C675EA" w:rsidRPr="001456BF" w:rsidRDefault="00C675EA" w:rsidP="00E63CAB">
      <w:pPr>
        <w:pStyle w:val="Prrafodelista"/>
        <w:ind w:left="1068"/>
        <w:jc w:val="both"/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1456BF" w:rsidRDefault="00304B8A" w:rsidP="00304B8A">
      <w:pPr>
        <w:pStyle w:val="Sinespaciado"/>
      </w:pPr>
      <w:r w:rsidRPr="001456BF">
        <w:rPr>
          <w:b/>
        </w:rPr>
        <w:t>Nota</w:t>
      </w:r>
      <w:r w:rsidRPr="001456BF">
        <w:t xml:space="preserve">: ver recomendación </w:t>
      </w:r>
      <w:r w:rsidR="00292E42" w:rsidRPr="001456BF">
        <w:t xml:space="preserve">general </w:t>
      </w:r>
      <w:r w:rsidR="007A4CE6" w:rsidRPr="001456BF">
        <w:t>2</w:t>
      </w:r>
      <w:r w:rsidRPr="001456BF">
        <w:t>.</w:t>
      </w:r>
    </w:p>
    <w:p w:rsidR="00837E23" w:rsidRPr="001456BF" w:rsidRDefault="00837E23" w:rsidP="00283BD8">
      <w:pPr>
        <w:pStyle w:val="Sinespaciado"/>
      </w:pPr>
    </w:p>
    <w:p w:rsidR="005B668B" w:rsidRPr="001456BF" w:rsidRDefault="005B668B" w:rsidP="00283BD8">
      <w:pPr>
        <w:pStyle w:val="Sinespaciado"/>
        <w:rPr>
          <w:sz w:val="23"/>
          <w:szCs w:val="23"/>
        </w:rPr>
      </w:pPr>
    </w:p>
    <w:p w:rsidR="00F15373" w:rsidRPr="001456BF" w:rsidRDefault="00F15373" w:rsidP="00E63CAB">
      <w:pPr>
        <w:jc w:val="both"/>
        <w:rPr>
          <w:rFonts w:cs="Calibri"/>
          <w:b/>
          <w:szCs w:val="20"/>
        </w:rPr>
      </w:pPr>
      <w:r w:rsidRPr="001456BF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1456BF" w:rsidRDefault="00CA3303" w:rsidP="00982003">
      <w:pPr>
        <w:pStyle w:val="Sinespaciado"/>
      </w:pPr>
      <w:r w:rsidRPr="001456BF">
        <w:t>No se emiten recomendaciones respecto a esta fracción.</w:t>
      </w:r>
    </w:p>
    <w:p w:rsidR="00C675EA" w:rsidRPr="001456BF" w:rsidRDefault="00C675EA" w:rsidP="00E63CAB">
      <w:pPr>
        <w:jc w:val="both"/>
        <w:rPr>
          <w:rFonts w:cs="Calibri"/>
          <w:szCs w:val="20"/>
        </w:rPr>
      </w:pPr>
    </w:p>
    <w:p w:rsidR="007A4CE6" w:rsidRPr="001456BF" w:rsidRDefault="007A4CE6" w:rsidP="00E63CAB">
      <w:pPr>
        <w:jc w:val="both"/>
        <w:rPr>
          <w:rFonts w:cs="Calibri"/>
          <w:szCs w:val="20"/>
        </w:rPr>
      </w:pPr>
    </w:p>
    <w:p w:rsidR="00615A44" w:rsidRPr="001456BF" w:rsidRDefault="00615A44" w:rsidP="00E63CAB">
      <w:pPr>
        <w:jc w:val="both"/>
        <w:rPr>
          <w:rFonts w:cs="Calibri"/>
          <w:szCs w:val="20"/>
        </w:rPr>
      </w:pPr>
    </w:p>
    <w:p w:rsidR="006F338F" w:rsidRPr="001456BF" w:rsidRDefault="00650C1B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1456BF">
        <w:rPr>
          <w:rFonts w:asciiTheme="minorHAnsi" w:hAnsiTheme="minorHAnsi" w:cstheme="minorHAnsi"/>
          <w:b/>
          <w:szCs w:val="20"/>
        </w:rPr>
        <w:t>A</w:t>
      </w:r>
      <w:r w:rsidR="006F338F" w:rsidRPr="001456BF">
        <w:rPr>
          <w:rFonts w:asciiTheme="minorHAnsi" w:hAnsiTheme="minorHAnsi" w:cstheme="minorHAnsi"/>
          <w:b/>
          <w:szCs w:val="20"/>
        </w:rPr>
        <w:t>rtículo 14.- Además de lo previsto en el artículo 11 que le resulte aplicable, el Poder Ejecutivo del Estado deberá dar a conocer:</w:t>
      </w:r>
    </w:p>
    <w:p w:rsidR="004353DB" w:rsidRPr="001456BF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1456BF">
        <w:rPr>
          <w:b/>
          <w:bCs/>
          <w:sz w:val="23"/>
          <w:szCs w:val="23"/>
        </w:rPr>
        <w:t xml:space="preserve">I.- </w:t>
      </w:r>
      <w:r w:rsidRPr="001456BF">
        <w:rPr>
          <w:b/>
          <w:sz w:val="23"/>
          <w:szCs w:val="23"/>
        </w:rPr>
        <w:t>El Plan Estatal de Desarrollo;</w:t>
      </w:r>
    </w:p>
    <w:p w:rsidR="004353DB" w:rsidRPr="001456BF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1456BF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1456BF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1456BF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1456BF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1456BF" w:rsidRDefault="003E7599" w:rsidP="003E7599">
      <w:pPr>
        <w:pStyle w:val="Sinespaciado"/>
      </w:pPr>
      <w:r w:rsidRPr="001456BF">
        <w:rPr>
          <w:b/>
        </w:rPr>
        <w:t>Nota</w:t>
      </w:r>
      <w:r w:rsidRPr="001456BF">
        <w:t>: ver recomendación general</w:t>
      </w:r>
      <w:r w:rsidR="005226CC" w:rsidRPr="001456BF">
        <w:t xml:space="preserve"> </w:t>
      </w:r>
      <w:r w:rsidR="00730666" w:rsidRPr="001456BF">
        <w:t>5</w:t>
      </w:r>
      <w:r w:rsidRPr="001456BF">
        <w:t>.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E7599" w:rsidRPr="001456BF" w:rsidRDefault="003E759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1456BF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1456BF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1456BF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1456BF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1456BF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1456BF">
        <w:rPr>
          <w:rFonts w:asciiTheme="minorHAnsi" w:hAnsiTheme="minorHAnsi"/>
          <w:b/>
          <w:lang w:eastAsia="es-MX"/>
        </w:rPr>
        <w:t>IV.- Los ingresos por concepto de participaciones federales, así como por la recaudación fiscal que se integre a la hacienda pública;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1456BF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1456BF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1456BF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1456BF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1456BF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1456BF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1456BF">
        <w:rPr>
          <w:rFonts w:asciiTheme="minorHAnsi" w:hAnsiTheme="minorHAnsi" w:cstheme="minorHAnsi"/>
          <w:szCs w:val="20"/>
        </w:rPr>
        <w:t>.</w:t>
      </w:r>
    </w:p>
    <w:p w:rsidR="00C675EA" w:rsidRPr="001456BF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1456BF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50C1B" w:rsidRPr="001456BF" w:rsidRDefault="00650C1B" w:rsidP="00650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1456BF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1456B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1456BF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1456BF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1456BF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1456BF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1456BF">
        <w:rPr>
          <w:rFonts w:asciiTheme="minorHAnsi" w:hAnsiTheme="minorHAnsi" w:cstheme="minorHAnsi"/>
          <w:b/>
          <w:sz w:val="24"/>
        </w:rPr>
        <w:t xml:space="preserve"> A LA </w:t>
      </w:r>
      <w:r w:rsidR="00307D3E" w:rsidRPr="001456BF">
        <w:rPr>
          <w:rFonts w:asciiTheme="minorHAnsi" w:hAnsiTheme="minorHAnsi" w:cstheme="minorHAnsi"/>
          <w:b/>
          <w:sz w:val="24"/>
        </w:rPr>
        <w:t>ENTIDAD</w:t>
      </w:r>
      <w:r w:rsidR="00093631" w:rsidRPr="001456BF">
        <w:rPr>
          <w:rFonts w:asciiTheme="minorHAnsi" w:hAnsiTheme="minorHAnsi" w:cstheme="minorHAnsi"/>
          <w:b/>
          <w:sz w:val="24"/>
        </w:rPr>
        <w:t>:</w:t>
      </w:r>
      <w:r w:rsidR="00AB6483" w:rsidRPr="001456BF">
        <w:rPr>
          <w:rFonts w:asciiTheme="minorHAnsi" w:hAnsiTheme="minorHAnsi" w:cstheme="minorHAnsi"/>
          <w:b/>
          <w:sz w:val="24"/>
        </w:rPr>
        <w:t xml:space="preserve"> </w:t>
      </w:r>
      <w:r w:rsidR="006F3447" w:rsidRPr="001456BF">
        <w:rPr>
          <w:rFonts w:asciiTheme="minorHAnsi" w:hAnsiTheme="minorHAnsi" w:cstheme="minorHAnsi"/>
          <w:b/>
          <w:sz w:val="24"/>
        </w:rPr>
        <w:t>6</w:t>
      </w:r>
    </w:p>
    <w:p w:rsidR="00093631" w:rsidRPr="001456BF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1456BF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FE501D" w:rsidRPr="001456BF">
        <w:rPr>
          <w:rFonts w:asciiTheme="minorHAnsi" w:hAnsiTheme="minorHAnsi" w:cstheme="minorHAnsi"/>
          <w:b/>
          <w:sz w:val="24"/>
        </w:rPr>
        <w:t>5</w:t>
      </w: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5E" w:rsidRDefault="00C8785E" w:rsidP="000F1546">
      <w:pPr>
        <w:spacing w:after="0" w:line="240" w:lineRule="auto"/>
      </w:pPr>
      <w:r>
        <w:separator/>
      </w:r>
    </w:p>
  </w:endnote>
  <w:endnote w:type="continuationSeparator" w:id="0">
    <w:p w:rsidR="00C8785E" w:rsidRDefault="00C8785E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36261F">
            <w:rPr>
              <w:rFonts w:ascii="Cambria" w:hAnsi="Cambria"/>
              <w:sz w:val="16"/>
            </w:rPr>
            <w:t>8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FF30C6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FF30C6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26752A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FF30C6">
            <w:rPr>
              <w:rFonts w:ascii="Cambria" w:hAnsi="Cambria"/>
              <w:b/>
              <w:noProof/>
              <w:sz w:val="18"/>
              <w:szCs w:val="18"/>
            </w:rPr>
            <w:t>1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36261F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E25524" w:rsidRDefault="00E25524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FF30C6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5E" w:rsidRDefault="00C8785E" w:rsidP="000F1546">
      <w:pPr>
        <w:spacing w:after="0" w:line="240" w:lineRule="auto"/>
      </w:pPr>
      <w:r>
        <w:separator/>
      </w:r>
    </w:p>
  </w:footnote>
  <w:footnote w:type="continuationSeparator" w:id="0">
    <w:p w:rsidR="00C8785E" w:rsidRDefault="00C8785E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A7F"/>
    <w:multiLevelType w:val="hybridMultilevel"/>
    <w:tmpl w:val="CB5C20C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002A"/>
    <w:multiLevelType w:val="hybridMultilevel"/>
    <w:tmpl w:val="925A0DC8"/>
    <w:lvl w:ilvl="0" w:tplc="267831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659155A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FE419D2"/>
    <w:multiLevelType w:val="hybridMultilevel"/>
    <w:tmpl w:val="66EE12AA"/>
    <w:lvl w:ilvl="0" w:tplc="78642C6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8876FEA"/>
    <w:multiLevelType w:val="hybridMultilevel"/>
    <w:tmpl w:val="7640F9E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5DAA9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696CAE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8610DE9"/>
    <w:multiLevelType w:val="hybridMultilevel"/>
    <w:tmpl w:val="CDB8BE70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AB73F43"/>
    <w:multiLevelType w:val="hybridMultilevel"/>
    <w:tmpl w:val="EBEC60D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87F2B172">
      <w:start w:val="1"/>
      <w:numFmt w:val="decimal"/>
      <w:lvlText w:val="%2)"/>
      <w:lvlJc w:val="left"/>
      <w:pPr>
        <w:ind w:left="107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07C6A"/>
    <w:rsid w:val="00013619"/>
    <w:rsid w:val="000151C6"/>
    <w:rsid w:val="0002347A"/>
    <w:rsid w:val="00023815"/>
    <w:rsid w:val="000279D1"/>
    <w:rsid w:val="00034977"/>
    <w:rsid w:val="00036314"/>
    <w:rsid w:val="00045A96"/>
    <w:rsid w:val="00047548"/>
    <w:rsid w:val="00052225"/>
    <w:rsid w:val="0005424E"/>
    <w:rsid w:val="000560CB"/>
    <w:rsid w:val="00056F4A"/>
    <w:rsid w:val="0006591A"/>
    <w:rsid w:val="00066772"/>
    <w:rsid w:val="0007000A"/>
    <w:rsid w:val="00071F6C"/>
    <w:rsid w:val="00077EA0"/>
    <w:rsid w:val="00082018"/>
    <w:rsid w:val="000839FE"/>
    <w:rsid w:val="000856FE"/>
    <w:rsid w:val="0009214E"/>
    <w:rsid w:val="00092291"/>
    <w:rsid w:val="00093631"/>
    <w:rsid w:val="00097B6F"/>
    <w:rsid w:val="000A0BB8"/>
    <w:rsid w:val="000B0BD9"/>
    <w:rsid w:val="000B74E2"/>
    <w:rsid w:val="000C6315"/>
    <w:rsid w:val="000D336D"/>
    <w:rsid w:val="000D3987"/>
    <w:rsid w:val="000D3BCC"/>
    <w:rsid w:val="000D5CB0"/>
    <w:rsid w:val="000E31E5"/>
    <w:rsid w:val="000E6AA2"/>
    <w:rsid w:val="000F1546"/>
    <w:rsid w:val="000F6D51"/>
    <w:rsid w:val="000F7243"/>
    <w:rsid w:val="00101378"/>
    <w:rsid w:val="001013CF"/>
    <w:rsid w:val="00104B2E"/>
    <w:rsid w:val="001055EF"/>
    <w:rsid w:val="00107969"/>
    <w:rsid w:val="00112145"/>
    <w:rsid w:val="00112411"/>
    <w:rsid w:val="0012129C"/>
    <w:rsid w:val="00123478"/>
    <w:rsid w:val="0012382E"/>
    <w:rsid w:val="00127ADE"/>
    <w:rsid w:val="00132501"/>
    <w:rsid w:val="0013258F"/>
    <w:rsid w:val="00132D6F"/>
    <w:rsid w:val="00135B97"/>
    <w:rsid w:val="00136954"/>
    <w:rsid w:val="001456BF"/>
    <w:rsid w:val="00145A1C"/>
    <w:rsid w:val="00151F92"/>
    <w:rsid w:val="00171EA9"/>
    <w:rsid w:val="00173263"/>
    <w:rsid w:val="00175D0E"/>
    <w:rsid w:val="00176A3F"/>
    <w:rsid w:val="00182350"/>
    <w:rsid w:val="001849C3"/>
    <w:rsid w:val="0019335C"/>
    <w:rsid w:val="001A0E69"/>
    <w:rsid w:val="001A1DFF"/>
    <w:rsid w:val="001A2C21"/>
    <w:rsid w:val="001A2E9D"/>
    <w:rsid w:val="001A4A6D"/>
    <w:rsid w:val="001B0BB4"/>
    <w:rsid w:val="001B55B2"/>
    <w:rsid w:val="001B772E"/>
    <w:rsid w:val="001C24D1"/>
    <w:rsid w:val="001C287E"/>
    <w:rsid w:val="001C2A5B"/>
    <w:rsid w:val="001C3C62"/>
    <w:rsid w:val="001C41A3"/>
    <w:rsid w:val="001C4ABC"/>
    <w:rsid w:val="001C76A8"/>
    <w:rsid w:val="001D5023"/>
    <w:rsid w:val="001E5065"/>
    <w:rsid w:val="001E6495"/>
    <w:rsid w:val="001F1FE4"/>
    <w:rsid w:val="001F49D1"/>
    <w:rsid w:val="001F6017"/>
    <w:rsid w:val="001F7E57"/>
    <w:rsid w:val="002002DF"/>
    <w:rsid w:val="00215E74"/>
    <w:rsid w:val="00223B99"/>
    <w:rsid w:val="002265A6"/>
    <w:rsid w:val="00230071"/>
    <w:rsid w:val="002326E1"/>
    <w:rsid w:val="002335BB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52A"/>
    <w:rsid w:val="00267D39"/>
    <w:rsid w:val="0027106F"/>
    <w:rsid w:val="0027148F"/>
    <w:rsid w:val="002762D5"/>
    <w:rsid w:val="00280136"/>
    <w:rsid w:val="00283207"/>
    <w:rsid w:val="00283BD8"/>
    <w:rsid w:val="00283D18"/>
    <w:rsid w:val="00283FA7"/>
    <w:rsid w:val="00292E42"/>
    <w:rsid w:val="002951AA"/>
    <w:rsid w:val="002968AF"/>
    <w:rsid w:val="00297061"/>
    <w:rsid w:val="002A5A70"/>
    <w:rsid w:val="002A671C"/>
    <w:rsid w:val="002B1291"/>
    <w:rsid w:val="002B2154"/>
    <w:rsid w:val="002C409E"/>
    <w:rsid w:val="002D2A8E"/>
    <w:rsid w:val="002D73FD"/>
    <w:rsid w:val="002E00BE"/>
    <w:rsid w:val="002E29FD"/>
    <w:rsid w:val="00304B8A"/>
    <w:rsid w:val="00307D3E"/>
    <w:rsid w:val="00310D3C"/>
    <w:rsid w:val="003156CF"/>
    <w:rsid w:val="003275C2"/>
    <w:rsid w:val="00334279"/>
    <w:rsid w:val="00335932"/>
    <w:rsid w:val="003365B0"/>
    <w:rsid w:val="003370D9"/>
    <w:rsid w:val="00341DE7"/>
    <w:rsid w:val="00343322"/>
    <w:rsid w:val="00346EB1"/>
    <w:rsid w:val="0036261F"/>
    <w:rsid w:val="00363722"/>
    <w:rsid w:val="00365222"/>
    <w:rsid w:val="003668EF"/>
    <w:rsid w:val="0037151B"/>
    <w:rsid w:val="00373FD1"/>
    <w:rsid w:val="003838B1"/>
    <w:rsid w:val="00384DD8"/>
    <w:rsid w:val="00396834"/>
    <w:rsid w:val="003A014D"/>
    <w:rsid w:val="003A0AFA"/>
    <w:rsid w:val="003A104A"/>
    <w:rsid w:val="003A3EC5"/>
    <w:rsid w:val="003A4003"/>
    <w:rsid w:val="003A748B"/>
    <w:rsid w:val="003B33FB"/>
    <w:rsid w:val="003C25E2"/>
    <w:rsid w:val="003C73B9"/>
    <w:rsid w:val="003C7827"/>
    <w:rsid w:val="003D03CA"/>
    <w:rsid w:val="003D1526"/>
    <w:rsid w:val="003D2192"/>
    <w:rsid w:val="003D64C4"/>
    <w:rsid w:val="003D653F"/>
    <w:rsid w:val="003E1E1A"/>
    <w:rsid w:val="003E22AF"/>
    <w:rsid w:val="003E25DE"/>
    <w:rsid w:val="003E32E6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04D32"/>
    <w:rsid w:val="00413AE4"/>
    <w:rsid w:val="00420C70"/>
    <w:rsid w:val="00427C03"/>
    <w:rsid w:val="004353DB"/>
    <w:rsid w:val="0043738C"/>
    <w:rsid w:val="00441063"/>
    <w:rsid w:val="004416D4"/>
    <w:rsid w:val="004423F9"/>
    <w:rsid w:val="004468CF"/>
    <w:rsid w:val="00447F79"/>
    <w:rsid w:val="00454968"/>
    <w:rsid w:val="004566FE"/>
    <w:rsid w:val="00460BBE"/>
    <w:rsid w:val="00467BCD"/>
    <w:rsid w:val="004725C3"/>
    <w:rsid w:val="0047715B"/>
    <w:rsid w:val="00481A36"/>
    <w:rsid w:val="00491235"/>
    <w:rsid w:val="00491CB8"/>
    <w:rsid w:val="00492E9A"/>
    <w:rsid w:val="00494F3C"/>
    <w:rsid w:val="004A12F3"/>
    <w:rsid w:val="004A36B6"/>
    <w:rsid w:val="004A3FE6"/>
    <w:rsid w:val="004A55E3"/>
    <w:rsid w:val="004A663A"/>
    <w:rsid w:val="004A6EAC"/>
    <w:rsid w:val="004B1D6F"/>
    <w:rsid w:val="004B239B"/>
    <w:rsid w:val="004B3D90"/>
    <w:rsid w:val="004C04DD"/>
    <w:rsid w:val="004C0CEE"/>
    <w:rsid w:val="004C559B"/>
    <w:rsid w:val="004D252F"/>
    <w:rsid w:val="004D7F11"/>
    <w:rsid w:val="004E705D"/>
    <w:rsid w:val="004F1604"/>
    <w:rsid w:val="004F262C"/>
    <w:rsid w:val="004F692A"/>
    <w:rsid w:val="00500692"/>
    <w:rsid w:val="005019FF"/>
    <w:rsid w:val="00504554"/>
    <w:rsid w:val="005048A8"/>
    <w:rsid w:val="00505A71"/>
    <w:rsid w:val="00506E6C"/>
    <w:rsid w:val="00507A30"/>
    <w:rsid w:val="00512297"/>
    <w:rsid w:val="00512B73"/>
    <w:rsid w:val="00515D33"/>
    <w:rsid w:val="00516366"/>
    <w:rsid w:val="00517DC3"/>
    <w:rsid w:val="005226CC"/>
    <w:rsid w:val="00522818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42E2E"/>
    <w:rsid w:val="00551FDC"/>
    <w:rsid w:val="00555543"/>
    <w:rsid w:val="00555AFA"/>
    <w:rsid w:val="0055637B"/>
    <w:rsid w:val="00563858"/>
    <w:rsid w:val="00572019"/>
    <w:rsid w:val="005846F7"/>
    <w:rsid w:val="00585CCF"/>
    <w:rsid w:val="00586343"/>
    <w:rsid w:val="00587000"/>
    <w:rsid w:val="005A1A9A"/>
    <w:rsid w:val="005A5BA3"/>
    <w:rsid w:val="005B13E0"/>
    <w:rsid w:val="005B23FC"/>
    <w:rsid w:val="005B3461"/>
    <w:rsid w:val="005B38E6"/>
    <w:rsid w:val="005B668B"/>
    <w:rsid w:val="005C11D3"/>
    <w:rsid w:val="005C3C13"/>
    <w:rsid w:val="005C6141"/>
    <w:rsid w:val="005E1456"/>
    <w:rsid w:val="005E393C"/>
    <w:rsid w:val="005E3FB5"/>
    <w:rsid w:val="005E7894"/>
    <w:rsid w:val="005F7355"/>
    <w:rsid w:val="00601406"/>
    <w:rsid w:val="0061163A"/>
    <w:rsid w:val="006127BD"/>
    <w:rsid w:val="00612D5E"/>
    <w:rsid w:val="00612EEE"/>
    <w:rsid w:val="00615A44"/>
    <w:rsid w:val="006174ED"/>
    <w:rsid w:val="00620723"/>
    <w:rsid w:val="00621B4D"/>
    <w:rsid w:val="0062393B"/>
    <w:rsid w:val="006252BA"/>
    <w:rsid w:val="00631719"/>
    <w:rsid w:val="00634025"/>
    <w:rsid w:val="00643660"/>
    <w:rsid w:val="00645DC3"/>
    <w:rsid w:val="00650C1B"/>
    <w:rsid w:val="00652CF9"/>
    <w:rsid w:val="006611F8"/>
    <w:rsid w:val="00670C56"/>
    <w:rsid w:val="0067104F"/>
    <w:rsid w:val="00674DFA"/>
    <w:rsid w:val="0068225D"/>
    <w:rsid w:val="0068446E"/>
    <w:rsid w:val="006928C5"/>
    <w:rsid w:val="006930DC"/>
    <w:rsid w:val="00693445"/>
    <w:rsid w:val="006934A3"/>
    <w:rsid w:val="00696D36"/>
    <w:rsid w:val="006A4232"/>
    <w:rsid w:val="006B2294"/>
    <w:rsid w:val="006B28AD"/>
    <w:rsid w:val="006B565F"/>
    <w:rsid w:val="006B5BC8"/>
    <w:rsid w:val="006C059E"/>
    <w:rsid w:val="006C0769"/>
    <w:rsid w:val="006C26CF"/>
    <w:rsid w:val="006C2720"/>
    <w:rsid w:val="006C3EA6"/>
    <w:rsid w:val="006C593E"/>
    <w:rsid w:val="006D03B9"/>
    <w:rsid w:val="006D046F"/>
    <w:rsid w:val="006D3347"/>
    <w:rsid w:val="006D666C"/>
    <w:rsid w:val="006D7C44"/>
    <w:rsid w:val="006E3157"/>
    <w:rsid w:val="006E41BB"/>
    <w:rsid w:val="006E6A61"/>
    <w:rsid w:val="006F0602"/>
    <w:rsid w:val="006F29FA"/>
    <w:rsid w:val="006F338F"/>
    <w:rsid w:val="006F3447"/>
    <w:rsid w:val="006F4DD8"/>
    <w:rsid w:val="006F792A"/>
    <w:rsid w:val="006F7D21"/>
    <w:rsid w:val="00710C96"/>
    <w:rsid w:val="00720D97"/>
    <w:rsid w:val="00722DDC"/>
    <w:rsid w:val="00725984"/>
    <w:rsid w:val="00730666"/>
    <w:rsid w:val="00737A9B"/>
    <w:rsid w:val="00740A0B"/>
    <w:rsid w:val="007473F0"/>
    <w:rsid w:val="00751D66"/>
    <w:rsid w:val="00755C55"/>
    <w:rsid w:val="00756C29"/>
    <w:rsid w:val="00760A9F"/>
    <w:rsid w:val="00761600"/>
    <w:rsid w:val="00764974"/>
    <w:rsid w:val="00764AC3"/>
    <w:rsid w:val="0077218D"/>
    <w:rsid w:val="007773D4"/>
    <w:rsid w:val="00777D29"/>
    <w:rsid w:val="00782A7E"/>
    <w:rsid w:val="00786B99"/>
    <w:rsid w:val="007A48B2"/>
    <w:rsid w:val="007A4A0B"/>
    <w:rsid w:val="007A4CE6"/>
    <w:rsid w:val="007A5960"/>
    <w:rsid w:val="007A6583"/>
    <w:rsid w:val="007B4414"/>
    <w:rsid w:val="007B44A3"/>
    <w:rsid w:val="007B6B19"/>
    <w:rsid w:val="007C4B76"/>
    <w:rsid w:val="007C5FBA"/>
    <w:rsid w:val="007C6805"/>
    <w:rsid w:val="007D0967"/>
    <w:rsid w:val="007D2982"/>
    <w:rsid w:val="007D2E5B"/>
    <w:rsid w:val="007D53D9"/>
    <w:rsid w:val="007D70A4"/>
    <w:rsid w:val="007E44FF"/>
    <w:rsid w:val="007F073B"/>
    <w:rsid w:val="007F0EF1"/>
    <w:rsid w:val="007F2FCC"/>
    <w:rsid w:val="007F6583"/>
    <w:rsid w:val="00801668"/>
    <w:rsid w:val="0080367B"/>
    <w:rsid w:val="00803FF2"/>
    <w:rsid w:val="00804D08"/>
    <w:rsid w:val="00805123"/>
    <w:rsid w:val="008051CA"/>
    <w:rsid w:val="008125A0"/>
    <w:rsid w:val="008151C4"/>
    <w:rsid w:val="00815588"/>
    <w:rsid w:val="00816C08"/>
    <w:rsid w:val="008207C4"/>
    <w:rsid w:val="00836111"/>
    <w:rsid w:val="00837E23"/>
    <w:rsid w:val="00842688"/>
    <w:rsid w:val="008438CD"/>
    <w:rsid w:val="00847C4B"/>
    <w:rsid w:val="00850177"/>
    <w:rsid w:val="00850933"/>
    <w:rsid w:val="008529C4"/>
    <w:rsid w:val="00856618"/>
    <w:rsid w:val="00865A0F"/>
    <w:rsid w:val="00866ED8"/>
    <w:rsid w:val="00871C1A"/>
    <w:rsid w:val="0087245F"/>
    <w:rsid w:val="0087533A"/>
    <w:rsid w:val="00881E89"/>
    <w:rsid w:val="008831F6"/>
    <w:rsid w:val="0088691A"/>
    <w:rsid w:val="00890F92"/>
    <w:rsid w:val="00896310"/>
    <w:rsid w:val="008A1548"/>
    <w:rsid w:val="008A300B"/>
    <w:rsid w:val="008B21C6"/>
    <w:rsid w:val="008B282B"/>
    <w:rsid w:val="008B32D2"/>
    <w:rsid w:val="008B5BF0"/>
    <w:rsid w:val="008B6D4F"/>
    <w:rsid w:val="008D2CA8"/>
    <w:rsid w:val="008D37C3"/>
    <w:rsid w:val="008D5723"/>
    <w:rsid w:val="008E065F"/>
    <w:rsid w:val="008F09D2"/>
    <w:rsid w:val="008F447A"/>
    <w:rsid w:val="008F587A"/>
    <w:rsid w:val="00905DC2"/>
    <w:rsid w:val="00905E81"/>
    <w:rsid w:val="009131F2"/>
    <w:rsid w:val="0091374A"/>
    <w:rsid w:val="00917F6F"/>
    <w:rsid w:val="00923CC0"/>
    <w:rsid w:val="009245E6"/>
    <w:rsid w:val="00925D33"/>
    <w:rsid w:val="00931714"/>
    <w:rsid w:val="00933EA5"/>
    <w:rsid w:val="009406E8"/>
    <w:rsid w:val="00945187"/>
    <w:rsid w:val="009455F0"/>
    <w:rsid w:val="009459A4"/>
    <w:rsid w:val="0095023C"/>
    <w:rsid w:val="00953D8A"/>
    <w:rsid w:val="00960FCA"/>
    <w:rsid w:val="0096267D"/>
    <w:rsid w:val="009662C2"/>
    <w:rsid w:val="00971A9A"/>
    <w:rsid w:val="00973236"/>
    <w:rsid w:val="00975F8C"/>
    <w:rsid w:val="00980480"/>
    <w:rsid w:val="00982003"/>
    <w:rsid w:val="00982116"/>
    <w:rsid w:val="0098462E"/>
    <w:rsid w:val="00992C9A"/>
    <w:rsid w:val="00994A68"/>
    <w:rsid w:val="00994BDC"/>
    <w:rsid w:val="009B119E"/>
    <w:rsid w:val="009B3F97"/>
    <w:rsid w:val="009C2779"/>
    <w:rsid w:val="009D0ECE"/>
    <w:rsid w:val="009D40C7"/>
    <w:rsid w:val="009E0141"/>
    <w:rsid w:val="009E0D0D"/>
    <w:rsid w:val="009E16FC"/>
    <w:rsid w:val="009E3E6F"/>
    <w:rsid w:val="009E4C7A"/>
    <w:rsid w:val="009E7E9E"/>
    <w:rsid w:val="009F3E75"/>
    <w:rsid w:val="009F3F99"/>
    <w:rsid w:val="009F4401"/>
    <w:rsid w:val="00A04B0E"/>
    <w:rsid w:val="00A055F8"/>
    <w:rsid w:val="00A07896"/>
    <w:rsid w:val="00A07D01"/>
    <w:rsid w:val="00A07E05"/>
    <w:rsid w:val="00A104CA"/>
    <w:rsid w:val="00A11DB2"/>
    <w:rsid w:val="00A204BE"/>
    <w:rsid w:val="00A2719F"/>
    <w:rsid w:val="00A31CF4"/>
    <w:rsid w:val="00A31DAF"/>
    <w:rsid w:val="00A3392E"/>
    <w:rsid w:val="00A346C5"/>
    <w:rsid w:val="00A36B85"/>
    <w:rsid w:val="00A378B1"/>
    <w:rsid w:val="00A42483"/>
    <w:rsid w:val="00A4284F"/>
    <w:rsid w:val="00A45894"/>
    <w:rsid w:val="00A5125F"/>
    <w:rsid w:val="00A514BA"/>
    <w:rsid w:val="00A5431B"/>
    <w:rsid w:val="00A60A7C"/>
    <w:rsid w:val="00A62BC5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62E1"/>
    <w:rsid w:val="00A90366"/>
    <w:rsid w:val="00A93BAB"/>
    <w:rsid w:val="00A9472D"/>
    <w:rsid w:val="00A974DD"/>
    <w:rsid w:val="00A97A03"/>
    <w:rsid w:val="00AA29D0"/>
    <w:rsid w:val="00AA5D2A"/>
    <w:rsid w:val="00AB08AB"/>
    <w:rsid w:val="00AB0DDD"/>
    <w:rsid w:val="00AB2BC0"/>
    <w:rsid w:val="00AB3BFA"/>
    <w:rsid w:val="00AB6483"/>
    <w:rsid w:val="00AB7936"/>
    <w:rsid w:val="00AC783B"/>
    <w:rsid w:val="00AD4A60"/>
    <w:rsid w:val="00AE4199"/>
    <w:rsid w:val="00B00195"/>
    <w:rsid w:val="00B0494C"/>
    <w:rsid w:val="00B11263"/>
    <w:rsid w:val="00B21E25"/>
    <w:rsid w:val="00B33387"/>
    <w:rsid w:val="00B35124"/>
    <w:rsid w:val="00B3642B"/>
    <w:rsid w:val="00B41562"/>
    <w:rsid w:val="00B45D6C"/>
    <w:rsid w:val="00B513FC"/>
    <w:rsid w:val="00B6112B"/>
    <w:rsid w:val="00B6592D"/>
    <w:rsid w:val="00B66A35"/>
    <w:rsid w:val="00B7100F"/>
    <w:rsid w:val="00B72D6F"/>
    <w:rsid w:val="00B74846"/>
    <w:rsid w:val="00B7501D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5E92"/>
    <w:rsid w:val="00BB05AD"/>
    <w:rsid w:val="00BB25F3"/>
    <w:rsid w:val="00BB40F1"/>
    <w:rsid w:val="00BC0B4F"/>
    <w:rsid w:val="00BC1871"/>
    <w:rsid w:val="00BC38B3"/>
    <w:rsid w:val="00BC5CB5"/>
    <w:rsid w:val="00BD2F1A"/>
    <w:rsid w:val="00BD6E3F"/>
    <w:rsid w:val="00BD7B48"/>
    <w:rsid w:val="00BE1D53"/>
    <w:rsid w:val="00BE2679"/>
    <w:rsid w:val="00BE28D0"/>
    <w:rsid w:val="00BE470A"/>
    <w:rsid w:val="00BE564F"/>
    <w:rsid w:val="00BE5717"/>
    <w:rsid w:val="00C00810"/>
    <w:rsid w:val="00C0103E"/>
    <w:rsid w:val="00C01E2F"/>
    <w:rsid w:val="00C024AC"/>
    <w:rsid w:val="00C03B43"/>
    <w:rsid w:val="00C042CC"/>
    <w:rsid w:val="00C07192"/>
    <w:rsid w:val="00C10DE5"/>
    <w:rsid w:val="00C158FC"/>
    <w:rsid w:val="00C2727E"/>
    <w:rsid w:val="00C325A1"/>
    <w:rsid w:val="00C32C5E"/>
    <w:rsid w:val="00C32CD3"/>
    <w:rsid w:val="00C331C4"/>
    <w:rsid w:val="00C355C3"/>
    <w:rsid w:val="00C4342B"/>
    <w:rsid w:val="00C43BB0"/>
    <w:rsid w:val="00C44E6F"/>
    <w:rsid w:val="00C4735F"/>
    <w:rsid w:val="00C50727"/>
    <w:rsid w:val="00C53431"/>
    <w:rsid w:val="00C53F55"/>
    <w:rsid w:val="00C56107"/>
    <w:rsid w:val="00C564A8"/>
    <w:rsid w:val="00C56F07"/>
    <w:rsid w:val="00C6178C"/>
    <w:rsid w:val="00C62257"/>
    <w:rsid w:val="00C629F1"/>
    <w:rsid w:val="00C653D3"/>
    <w:rsid w:val="00C6607F"/>
    <w:rsid w:val="00C675EA"/>
    <w:rsid w:val="00C706DC"/>
    <w:rsid w:val="00C740C3"/>
    <w:rsid w:val="00C77FB6"/>
    <w:rsid w:val="00C8340E"/>
    <w:rsid w:val="00C83F58"/>
    <w:rsid w:val="00C8785E"/>
    <w:rsid w:val="00C93C58"/>
    <w:rsid w:val="00C93CF0"/>
    <w:rsid w:val="00CA2D24"/>
    <w:rsid w:val="00CA3303"/>
    <w:rsid w:val="00CB021B"/>
    <w:rsid w:val="00CB4A86"/>
    <w:rsid w:val="00CC1E7D"/>
    <w:rsid w:val="00CC579D"/>
    <w:rsid w:val="00CD7680"/>
    <w:rsid w:val="00CD76E7"/>
    <w:rsid w:val="00CD7811"/>
    <w:rsid w:val="00CE5598"/>
    <w:rsid w:val="00CE6AC9"/>
    <w:rsid w:val="00CE728B"/>
    <w:rsid w:val="00CF2432"/>
    <w:rsid w:val="00CF3231"/>
    <w:rsid w:val="00CF41C8"/>
    <w:rsid w:val="00D00593"/>
    <w:rsid w:val="00D00A0B"/>
    <w:rsid w:val="00D024D8"/>
    <w:rsid w:val="00D02908"/>
    <w:rsid w:val="00D02B96"/>
    <w:rsid w:val="00D03A8B"/>
    <w:rsid w:val="00D04BF5"/>
    <w:rsid w:val="00D066C0"/>
    <w:rsid w:val="00D15DED"/>
    <w:rsid w:val="00D1682F"/>
    <w:rsid w:val="00D22219"/>
    <w:rsid w:val="00D2247A"/>
    <w:rsid w:val="00D2361A"/>
    <w:rsid w:val="00D265FA"/>
    <w:rsid w:val="00D273A0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35DA9"/>
    <w:rsid w:val="00D4141E"/>
    <w:rsid w:val="00D44860"/>
    <w:rsid w:val="00D50737"/>
    <w:rsid w:val="00D50BE5"/>
    <w:rsid w:val="00D52266"/>
    <w:rsid w:val="00D5245D"/>
    <w:rsid w:val="00D525BC"/>
    <w:rsid w:val="00D52627"/>
    <w:rsid w:val="00D57A3E"/>
    <w:rsid w:val="00D63F7F"/>
    <w:rsid w:val="00D65088"/>
    <w:rsid w:val="00D65E50"/>
    <w:rsid w:val="00D714B0"/>
    <w:rsid w:val="00D714D4"/>
    <w:rsid w:val="00D71C3D"/>
    <w:rsid w:val="00D75241"/>
    <w:rsid w:val="00D80DE2"/>
    <w:rsid w:val="00D87BF6"/>
    <w:rsid w:val="00D87EA9"/>
    <w:rsid w:val="00D9042F"/>
    <w:rsid w:val="00D91561"/>
    <w:rsid w:val="00D91B7C"/>
    <w:rsid w:val="00D949D7"/>
    <w:rsid w:val="00DA18EA"/>
    <w:rsid w:val="00DA7CB1"/>
    <w:rsid w:val="00DB588B"/>
    <w:rsid w:val="00DC0AD1"/>
    <w:rsid w:val="00DC1F21"/>
    <w:rsid w:val="00DC377B"/>
    <w:rsid w:val="00DC6375"/>
    <w:rsid w:val="00DC6CDC"/>
    <w:rsid w:val="00DD50EC"/>
    <w:rsid w:val="00DE10AD"/>
    <w:rsid w:val="00DE4CB3"/>
    <w:rsid w:val="00DE6FBE"/>
    <w:rsid w:val="00DF693D"/>
    <w:rsid w:val="00E003F8"/>
    <w:rsid w:val="00E1410A"/>
    <w:rsid w:val="00E14DD4"/>
    <w:rsid w:val="00E15BCB"/>
    <w:rsid w:val="00E16522"/>
    <w:rsid w:val="00E24A47"/>
    <w:rsid w:val="00E25524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378"/>
    <w:rsid w:val="00E456F5"/>
    <w:rsid w:val="00E53C18"/>
    <w:rsid w:val="00E55CBE"/>
    <w:rsid w:val="00E60229"/>
    <w:rsid w:val="00E63CAB"/>
    <w:rsid w:val="00E64A9A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17"/>
    <w:rsid w:val="00EB0A65"/>
    <w:rsid w:val="00EB2FC5"/>
    <w:rsid w:val="00EB7EA8"/>
    <w:rsid w:val="00EC287F"/>
    <w:rsid w:val="00EC517B"/>
    <w:rsid w:val="00ED1148"/>
    <w:rsid w:val="00ED3AF3"/>
    <w:rsid w:val="00ED3EED"/>
    <w:rsid w:val="00ED7B08"/>
    <w:rsid w:val="00EE69FA"/>
    <w:rsid w:val="00EF55D8"/>
    <w:rsid w:val="00F031C8"/>
    <w:rsid w:val="00F03B77"/>
    <w:rsid w:val="00F03BAF"/>
    <w:rsid w:val="00F07951"/>
    <w:rsid w:val="00F116EF"/>
    <w:rsid w:val="00F15373"/>
    <w:rsid w:val="00F17B0A"/>
    <w:rsid w:val="00F20041"/>
    <w:rsid w:val="00F2333D"/>
    <w:rsid w:val="00F2534F"/>
    <w:rsid w:val="00F36B6B"/>
    <w:rsid w:val="00F372AA"/>
    <w:rsid w:val="00F461E4"/>
    <w:rsid w:val="00F47B43"/>
    <w:rsid w:val="00F546D1"/>
    <w:rsid w:val="00F55CCC"/>
    <w:rsid w:val="00F56AF9"/>
    <w:rsid w:val="00F63921"/>
    <w:rsid w:val="00F6410E"/>
    <w:rsid w:val="00F6429E"/>
    <w:rsid w:val="00F7196C"/>
    <w:rsid w:val="00F777CD"/>
    <w:rsid w:val="00F83B79"/>
    <w:rsid w:val="00F840E5"/>
    <w:rsid w:val="00F84169"/>
    <w:rsid w:val="00F877A4"/>
    <w:rsid w:val="00F90F45"/>
    <w:rsid w:val="00F91D04"/>
    <w:rsid w:val="00F933B7"/>
    <w:rsid w:val="00FA302A"/>
    <w:rsid w:val="00FA388E"/>
    <w:rsid w:val="00FA608F"/>
    <w:rsid w:val="00FB1E80"/>
    <w:rsid w:val="00FB6829"/>
    <w:rsid w:val="00FC1B15"/>
    <w:rsid w:val="00FD1F3B"/>
    <w:rsid w:val="00FD3F0D"/>
    <w:rsid w:val="00FD44FC"/>
    <w:rsid w:val="00FD512D"/>
    <w:rsid w:val="00FD662B"/>
    <w:rsid w:val="00FE46FF"/>
    <w:rsid w:val="00FE4852"/>
    <w:rsid w:val="00FE501D"/>
    <w:rsid w:val="00FE7E24"/>
    <w:rsid w:val="00FF0BBD"/>
    <w:rsid w:val="00FF1F29"/>
    <w:rsid w:val="00FF30C6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2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46047-DC16-4B83-9BAA-E26C625F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1248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16</cp:revision>
  <cp:lastPrinted>2015-02-19T20:44:00Z</cp:lastPrinted>
  <dcterms:created xsi:type="dcterms:W3CDTF">2015-07-06T16:31:00Z</dcterms:created>
  <dcterms:modified xsi:type="dcterms:W3CDTF">2015-07-17T19:54:00Z</dcterms:modified>
</cp:coreProperties>
</file>