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0F" w:rsidRPr="008A1B5D" w:rsidRDefault="00F71E0F" w:rsidP="00B0733A">
      <w:pPr>
        <w:jc w:val="center"/>
        <w:rPr>
          <w:rFonts w:asciiTheme="minorHAnsi" w:hAnsiTheme="minorHAnsi" w:cstheme="minorHAnsi"/>
          <w:b/>
          <w:szCs w:val="20"/>
        </w:rPr>
      </w:pPr>
      <w:r w:rsidRPr="008A1B5D">
        <w:rPr>
          <w:rFonts w:asciiTheme="minorHAnsi" w:hAnsiTheme="minorHAnsi" w:cstheme="minorHAnsi"/>
          <w:b/>
        </w:rPr>
        <w:t>RECOMENDACIONES DERIVADAS DEL PROCESO DE EVALUACION DE LA INFORMACIÓN PÚBLICA DE OFICIO QUE DEBEN DAR A CONOCER LOS SUJETOS OBLIGADOS EN SUS PORTALES DE OBLIGACIONES DE TRANSPARENCIA*</w:t>
      </w:r>
    </w:p>
    <w:p w:rsidR="00961FD0" w:rsidRPr="008A1B5D" w:rsidRDefault="00961FD0" w:rsidP="00B0733A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8A1B5D">
        <w:rPr>
          <w:rFonts w:asciiTheme="minorHAnsi" w:hAnsiTheme="minorHAnsi" w:cstheme="minorHAnsi"/>
          <w:b/>
          <w:szCs w:val="20"/>
        </w:rPr>
        <w:t>PODER JUDICIAL DEL ESTADO DE BAJA CALIFORNIA</w:t>
      </w:r>
    </w:p>
    <w:p w:rsidR="00F71E0F" w:rsidRPr="008A1B5D" w:rsidRDefault="00615CDE" w:rsidP="00B0733A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8A1B5D">
        <w:rPr>
          <w:rFonts w:asciiTheme="minorHAnsi" w:hAnsiTheme="minorHAnsi" w:cstheme="minorHAnsi"/>
          <w:b/>
          <w:szCs w:val="20"/>
        </w:rPr>
        <w:t>2do</w:t>
      </w:r>
      <w:r w:rsidR="00F71E0F" w:rsidRPr="008A1B5D">
        <w:rPr>
          <w:rFonts w:asciiTheme="minorHAnsi" w:hAnsiTheme="minorHAnsi" w:cstheme="minorHAnsi"/>
          <w:b/>
          <w:szCs w:val="20"/>
        </w:rPr>
        <w:t>. Trimestre 2014</w:t>
      </w:r>
    </w:p>
    <w:p w:rsidR="00FD05AF" w:rsidRPr="008A1B5D" w:rsidRDefault="00FD05AF" w:rsidP="00B907DD">
      <w:pPr>
        <w:jc w:val="both"/>
        <w:rPr>
          <w:rFonts w:asciiTheme="minorHAnsi" w:hAnsiTheme="minorHAnsi" w:cstheme="minorHAnsi"/>
          <w:b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Artículo 11.- Los sujetos obligados deberán, de oficio, poner a disposición del público, la siguiente información: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I.- Sus facultades y los indicadores de gestión utilizados para evaluar su desempeño, metas y objetivos de sus programas operativos;</w:t>
      </w:r>
    </w:p>
    <w:p w:rsidR="0017675C" w:rsidRPr="008A1B5D" w:rsidRDefault="0017675C" w:rsidP="00B907D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Con respecto a los </w:t>
      </w:r>
      <w:r w:rsidR="0043334E" w:rsidRPr="008A1B5D">
        <w:rPr>
          <w:rFonts w:asciiTheme="minorHAnsi" w:hAnsiTheme="minorHAnsi" w:cstheme="minorHAnsi"/>
        </w:rPr>
        <w:t>I</w:t>
      </w:r>
      <w:r w:rsidRPr="008A1B5D">
        <w:rPr>
          <w:rFonts w:asciiTheme="minorHAnsi" w:hAnsiTheme="minorHAnsi" w:cstheme="minorHAnsi"/>
        </w:rPr>
        <w:t xml:space="preserve">ndicadores de </w:t>
      </w:r>
      <w:r w:rsidR="000E4C2E" w:rsidRPr="008A1B5D">
        <w:rPr>
          <w:rFonts w:asciiTheme="minorHAnsi" w:hAnsiTheme="minorHAnsi" w:cstheme="minorHAnsi"/>
        </w:rPr>
        <w:t xml:space="preserve">Gestión se recomienda informar  sobre </w:t>
      </w:r>
      <w:r w:rsidR="0043334E" w:rsidRPr="008A1B5D">
        <w:rPr>
          <w:rFonts w:asciiTheme="minorHAnsi" w:hAnsiTheme="minorHAnsi" w:cstheme="minorHAnsi"/>
        </w:rPr>
        <w:t>correspondientes al año en curso.</w:t>
      </w:r>
      <w:r w:rsidR="00770BE5" w:rsidRPr="008A1B5D">
        <w:rPr>
          <w:rFonts w:asciiTheme="minorHAnsi" w:hAnsiTheme="minorHAnsi" w:cstheme="minorHAnsi"/>
        </w:rPr>
        <w:t xml:space="preserve"> </w:t>
      </w:r>
      <w:r w:rsidR="00770BE5" w:rsidRPr="008A1B5D">
        <w:rPr>
          <w:rFonts w:asciiTheme="minorHAnsi" w:hAnsiTheme="minorHAnsi" w:cstheme="minorHAnsi"/>
          <w:b/>
        </w:rPr>
        <w:t>ATENDIDA</w:t>
      </w:r>
    </w:p>
    <w:p w:rsidR="0043334E" w:rsidRPr="008A1B5D" w:rsidRDefault="0017675C" w:rsidP="00B907D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Con respecto a  las </w:t>
      </w:r>
      <w:r w:rsidR="0043334E" w:rsidRPr="008A1B5D">
        <w:rPr>
          <w:rFonts w:asciiTheme="minorHAnsi" w:hAnsiTheme="minorHAnsi" w:cstheme="minorHAnsi"/>
        </w:rPr>
        <w:t>M</w:t>
      </w:r>
      <w:r w:rsidRPr="008A1B5D">
        <w:rPr>
          <w:rFonts w:asciiTheme="minorHAnsi" w:hAnsiTheme="minorHAnsi" w:cstheme="minorHAnsi"/>
        </w:rPr>
        <w:t xml:space="preserve">etas y </w:t>
      </w:r>
      <w:r w:rsidR="0043334E" w:rsidRPr="008A1B5D">
        <w:rPr>
          <w:rFonts w:asciiTheme="minorHAnsi" w:hAnsiTheme="minorHAnsi" w:cstheme="minorHAnsi"/>
        </w:rPr>
        <w:t>O</w:t>
      </w:r>
      <w:r w:rsidRPr="008A1B5D">
        <w:rPr>
          <w:rFonts w:asciiTheme="minorHAnsi" w:hAnsiTheme="minorHAnsi" w:cstheme="minorHAnsi"/>
        </w:rPr>
        <w:t xml:space="preserve">bjetivos de sus </w:t>
      </w:r>
      <w:r w:rsidR="0043334E" w:rsidRPr="008A1B5D">
        <w:rPr>
          <w:rFonts w:asciiTheme="minorHAnsi" w:hAnsiTheme="minorHAnsi" w:cstheme="minorHAnsi"/>
        </w:rPr>
        <w:t>P</w:t>
      </w:r>
      <w:r w:rsidRPr="008A1B5D">
        <w:rPr>
          <w:rFonts w:asciiTheme="minorHAnsi" w:hAnsiTheme="minorHAnsi" w:cstheme="minorHAnsi"/>
        </w:rPr>
        <w:t xml:space="preserve">rogramas </w:t>
      </w:r>
      <w:r w:rsidR="0043334E" w:rsidRPr="008A1B5D">
        <w:rPr>
          <w:rFonts w:asciiTheme="minorHAnsi" w:hAnsiTheme="minorHAnsi" w:cstheme="minorHAnsi"/>
        </w:rPr>
        <w:t>O</w:t>
      </w:r>
      <w:r w:rsidRPr="008A1B5D">
        <w:rPr>
          <w:rFonts w:asciiTheme="minorHAnsi" w:hAnsiTheme="minorHAnsi" w:cstheme="minorHAnsi"/>
        </w:rPr>
        <w:t xml:space="preserve">perativos se recomienda </w:t>
      </w:r>
      <w:r w:rsidR="0043334E" w:rsidRPr="008A1B5D">
        <w:rPr>
          <w:rFonts w:asciiTheme="minorHAnsi" w:hAnsiTheme="minorHAnsi" w:cstheme="minorHAnsi"/>
        </w:rPr>
        <w:t xml:space="preserve">publicar </w:t>
      </w:r>
      <w:r w:rsidR="001522EE" w:rsidRPr="008A1B5D">
        <w:t>documento que sustenta el Presupuesto de Egresos 2014  y que convierte los lineamientos de la Planeación Estatal y Municipal económica y social, en objetivos, resultados y metas concretas, señalando responsables de cada programa, estableciendo indicadores para medir su costo, beneficios y tiempo para su ejecución (fracción XXV artículo 7 de la Ley de Fiscalización Superior de los Recursos Públicos para el Estado de Baja California y sus Municipios)</w:t>
      </w:r>
      <w:r w:rsidR="00F101BA" w:rsidRPr="008A1B5D">
        <w:t>.</w:t>
      </w:r>
      <w:r w:rsidR="00D510D9" w:rsidRPr="008A1B5D">
        <w:rPr>
          <w:rFonts w:asciiTheme="minorHAnsi" w:hAnsiTheme="minorHAnsi" w:cstheme="minorHAnsi"/>
          <w:b/>
        </w:rPr>
        <w:t xml:space="preserve"> ATENDIDA</w:t>
      </w:r>
    </w:p>
    <w:p w:rsidR="00A47A1F" w:rsidRPr="008A1B5D" w:rsidRDefault="00A47A1F" w:rsidP="00B907DD">
      <w:pPr>
        <w:pStyle w:val="Prrafodelista"/>
        <w:ind w:left="1068"/>
        <w:jc w:val="both"/>
        <w:rPr>
          <w:rFonts w:asciiTheme="minorHAnsi" w:hAnsiTheme="minorHAnsi" w:cstheme="minorHAnsi"/>
        </w:rPr>
      </w:pPr>
    </w:p>
    <w:p w:rsidR="00262AFD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II.- Su estructura orgánica;</w:t>
      </w:r>
    </w:p>
    <w:p w:rsidR="001C025B" w:rsidRPr="008A1B5D" w:rsidRDefault="001C025B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1C0B0A" w:rsidRPr="008A1B5D" w:rsidRDefault="001C0B0A" w:rsidP="00B907DD">
      <w:pPr>
        <w:ind w:firstLine="708"/>
        <w:jc w:val="both"/>
        <w:rPr>
          <w:rFonts w:asciiTheme="minorHAnsi" w:hAnsiTheme="minorHAnsi" w:cstheme="minorHAnsi"/>
        </w:rPr>
      </w:pPr>
    </w:p>
    <w:p w:rsidR="0096589E" w:rsidRPr="008A1B5D" w:rsidRDefault="0096589E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III.- La información curricular de los servidores públicos, desde el nivel de jefe de departamento o sus equivalentes hasta el nivel del funcionario de mayor jerarquía;</w:t>
      </w:r>
    </w:p>
    <w:p w:rsidR="00D94081" w:rsidRPr="008A1B5D" w:rsidRDefault="00A47A1F" w:rsidP="00B907DD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Se recomienda </w:t>
      </w:r>
      <w:r w:rsidR="00D6243C" w:rsidRPr="008A1B5D">
        <w:rPr>
          <w:rFonts w:asciiTheme="minorHAnsi" w:hAnsiTheme="minorHAnsi" w:cstheme="minorHAnsi"/>
        </w:rPr>
        <w:t>publicar</w:t>
      </w:r>
      <w:r w:rsidRPr="008A1B5D">
        <w:rPr>
          <w:rFonts w:asciiTheme="minorHAnsi" w:hAnsiTheme="minorHAnsi" w:cstheme="minorHAnsi"/>
        </w:rPr>
        <w:t xml:space="preserve"> información curr</w:t>
      </w:r>
      <w:r w:rsidR="00DF5AB4" w:rsidRPr="008A1B5D">
        <w:rPr>
          <w:rFonts w:asciiTheme="minorHAnsi" w:hAnsiTheme="minorHAnsi" w:cstheme="minorHAnsi"/>
        </w:rPr>
        <w:t>icular de la Titular del Sujeto</w:t>
      </w:r>
      <w:r w:rsidRPr="008A1B5D">
        <w:rPr>
          <w:rFonts w:asciiTheme="minorHAnsi" w:hAnsiTheme="minorHAnsi" w:cstheme="minorHAnsi"/>
        </w:rPr>
        <w:t xml:space="preserve"> Obligado.</w:t>
      </w:r>
      <w:r w:rsidR="00B41DAA" w:rsidRPr="008A1B5D">
        <w:rPr>
          <w:rFonts w:asciiTheme="minorHAnsi" w:hAnsiTheme="minorHAnsi" w:cstheme="minorHAnsi"/>
        </w:rPr>
        <w:t xml:space="preserve">                     </w:t>
      </w:r>
      <w:r w:rsidR="009B0365" w:rsidRPr="008A1B5D">
        <w:rPr>
          <w:rFonts w:asciiTheme="minorHAnsi" w:hAnsiTheme="minorHAnsi" w:cstheme="minorHAnsi"/>
        </w:rPr>
        <w:t xml:space="preserve"> </w:t>
      </w:r>
      <w:r w:rsidR="009B0365" w:rsidRPr="008A1B5D">
        <w:rPr>
          <w:rFonts w:asciiTheme="minorHAnsi" w:hAnsiTheme="minorHAnsi" w:cstheme="minorHAnsi"/>
          <w:b/>
        </w:rPr>
        <w:t>NO ATENDIDA</w:t>
      </w:r>
    </w:p>
    <w:p w:rsidR="001C0B0A" w:rsidRPr="008A1B5D" w:rsidRDefault="001C0B0A" w:rsidP="00B907DD">
      <w:pPr>
        <w:ind w:firstLine="708"/>
        <w:jc w:val="both"/>
        <w:rPr>
          <w:rFonts w:asciiTheme="minorHAnsi" w:hAnsiTheme="minorHAnsi" w:cstheme="minorHAnsi"/>
        </w:rPr>
      </w:pPr>
    </w:p>
    <w:p w:rsidR="00600016" w:rsidRPr="008A1B5D" w:rsidRDefault="00600016" w:rsidP="00B907DD">
      <w:pPr>
        <w:jc w:val="both"/>
        <w:rPr>
          <w:rFonts w:asciiTheme="minorHAnsi" w:hAnsiTheme="minorHAnsi" w:cstheme="minorHAnsi"/>
          <w:sz w:val="18"/>
        </w:rPr>
      </w:pPr>
      <w:r w:rsidRPr="008A1B5D">
        <w:rPr>
          <w:rFonts w:asciiTheme="minorHAnsi" w:hAnsiTheme="minorHAnsi" w:cstheme="minorHAnsi"/>
          <w:b/>
          <w:sz w:val="18"/>
        </w:rPr>
        <w:t>NOTA</w:t>
      </w:r>
      <w:r w:rsidRPr="008A1B5D">
        <w:rPr>
          <w:rFonts w:asciiTheme="minorHAnsi" w:hAnsiTheme="minorHAnsi" w:cstheme="minorHAnsi"/>
          <w:sz w:val="18"/>
        </w:rPr>
        <w:t xml:space="preserve">: con base en la </w:t>
      </w:r>
      <w:r w:rsidRPr="008A1B5D">
        <w:rPr>
          <w:rFonts w:asciiTheme="minorHAnsi" w:hAnsiTheme="minorHAnsi" w:cstheme="minorHAnsi"/>
          <w:i/>
          <w:sz w:val="18"/>
        </w:rPr>
        <w:t>Guía Referencial de criterios para la Interpretación y Evaluación de la Información Publica de oficio señalada en el Articulo 11 de la LTAIPBC</w:t>
      </w:r>
      <w:proofErr w:type="gramStart"/>
      <w:r w:rsidRPr="008A1B5D">
        <w:rPr>
          <w:rFonts w:asciiTheme="minorHAnsi" w:hAnsiTheme="minorHAnsi" w:cstheme="minorHAnsi"/>
          <w:i/>
          <w:sz w:val="18"/>
        </w:rPr>
        <w:t>..</w:t>
      </w:r>
      <w:proofErr w:type="gramEnd"/>
    </w:p>
    <w:p w:rsidR="00192A50" w:rsidRPr="008A1B5D" w:rsidRDefault="00192A50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lastRenderedPageBreak/>
        <w:t>IV.- Los servicios que ofrecen, los trámites, requisitos y formatos y, en su caso, el monto de los derechos para acceder a los mismos;</w:t>
      </w:r>
    </w:p>
    <w:p w:rsidR="0043334E" w:rsidRPr="008A1B5D" w:rsidRDefault="0043334E" w:rsidP="00B907DD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Se </w:t>
      </w:r>
      <w:r w:rsidR="00BF56EF" w:rsidRPr="008A1B5D">
        <w:rPr>
          <w:rFonts w:asciiTheme="minorHAnsi" w:hAnsiTheme="minorHAnsi" w:cstheme="minorHAnsi"/>
        </w:rPr>
        <w:t>recomienda</w:t>
      </w:r>
      <w:r w:rsidRPr="008A1B5D">
        <w:rPr>
          <w:rFonts w:asciiTheme="minorHAnsi" w:hAnsiTheme="minorHAnsi" w:cstheme="minorHAnsi"/>
        </w:rPr>
        <w:t xml:space="preserve"> publicar información </w:t>
      </w:r>
      <w:r w:rsidR="007F1DD9" w:rsidRPr="008A1B5D">
        <w:rPr>
          <w:rFonts w:asciiTheme="minorHAnsi" w:hAnsiTheme="minorHAnsi" w:cstheme="minorHAnsi"/>
        </w:rPr>
        <w:t>sobre los servicios que ofrecen áreas</w:t>
      </w:r>
      <w:r w:rsidRPr="008A1B5D">
        <w:rPr>
          <w:rFonts w:asciiTheme="minorHAnsi" w:hAnsiTheme="minorHAnsi" w:cstheme="minorHAnsi"/>
        </w:rPr>
        <w:t xml:space="preserve"> </w:t>
      </w:r>
      <w:r w:rsidR="00A47A1F" w:rsidRPr="008A1B5D">
        <w:rPr>
          <w:rFonts w:asciiTheme="minorHAnsi" w:hAnsiTheme="minorHAnsi" w:cstheme="minorHAnsi"/>
        </w:rPr>
        <w:t>administrativas como</w:t>
      </w:r>
      <w:r w:rsidR="007F1DD9" w:rsidRPr="008A1B5D">
        <w:rPr>
          <w:rFonts w:asciiTheme="minorHAnsi" w:hAnsiTheme="minorHAnsi" w:cstheme="minorHAnsi"/>
        </w:rPr>
        <w:t xml:space="preserve"> el Servicio Médico </w:t>
      </w:r>
      <w:r w:rsidR="003B2C85" w:rsidRPr="008A1B5D">
        <w:rPr>
          <w:rFonts w:asciiTheme="minorHAnsi" w:hAnsiTheme="minorHAnsi" w:cstheme="minorHAnsi"/>
        </w:rPr>
        <w:t>Forense y</w:t>
      </w:r>
      <w:r w:rsidRPr="008A1B5D">
        <w:rPr>
          <w:rFonts w:asciiTheme="minorHAnsi" w:hAnsiTheme="minorHAnsi" w:cstheme="minorHAnsi"/>
        </w:rPr>
        <w:t xml:space="preserve"> la Coordinación de peritos</w:t>
      </w:r>
      <w:r w:rsidR="00B41DAA" w:rsidRPr="008A1B5D">
        <w:rPr>
          <w:rFonts w:asciiTheme="minorHAnsi" w:hAnsiTheme="minorHAnsi" w:cstheme="minorHAnsi"/>
        </w:rPr>
        <w:t xml:space="preserve">.  </w:t>
      </w:r>
      <w:r w:rsidR="007A643E" w:rsidRPr="008A1B5D">
        <w:rPr>
          <w:rFonts w:asciiTheme="minorHAnsi" w:hAnsiTheme="minorHAnsi" w:cstheme="minorHAnsi"/>
          <w:b/>
        </w:rPr>
        <w:t>NO ATENDIDA</w:t>
      </w:r>
    </w:p>
    <w:p w:rsidR="00D94081" w:rsidRPr="008A1B5D" w:rsidRDefault="00D94081" w:rsidP="00B907DD">
      <w:pPr>
        <w:jc w:val="both"/>
        <w:rPr>
          <w:rFonts w:asciiTheme="minorHAnsi" w:hAnsiTheme="minorHAnsi" w:cstheme="minorHAnsi"/>
          <w:b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V.- Los informes de acceso a la información, que contengan cuando menos: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a).- Número de solicitudes de información que les han sido presentadas;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b).- Objeto de las solicitudes;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c).- Solicitudes procesadas y respondidas, así como el número de aquellas que se encuentren pendientes; y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d).- Las solicitudes que hayan sido denegadas y los fundamentos por lo que fueron desechadas.</w:t>
      </w:r>
    </w:p>
    <w:p w:rsidR="00A57E2F" w:rsidRPr="008A1B5D" w:rsidRDefault="00A57E2F" w:rsidP="00B907DD">
      <w:pPr>
        <w:ind w:firstLine="708"/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BE2486" w:rsidRPr="008A1B5D" w:rsidRDefault="00BE2486" w:rsidP="00B907DD">
      <w:pPr>
        <w:ind w:firstLine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900E3D" w:rsidRPr="008A1B5D" w:rsidRDefault="00900E3D" w:rsidP="00B907DD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8A1B5D">
        <w:rPr>
          <w:rFonts w:asciiTheme="minorHAnsi" w:hAnsiTheme="minorHAnsi" w:cstheme="minorHAnsi"/>
          <w:szCs w:val="20"/>
        </w:rPr>
        <w:t>Se recomienda actualizar la fracción en los plazos señalados en la fracción II del artículo 12 de la LTAIPBC.</w:t>
      </w:r>
      <w:r w:rsidR="007A643E" w:rsidRPr="008A1B5D">
        <w:rPr>
          <w:rFonts w:asciiTheme="minorHAnsi" w:hAnsiTheme="minorHAnsi" w:cstheme="minorHAnsi"/>
          <w:b/>
        </w:rPr>
        <w:t xml:space="preserve"> </w:t>
      </w:r>
      <w:r w:rsidR="00F942E0" w:rsidRPr="008A1B5D">
        <w:rPr>
          <w:rFonts w:asciiTheme="minorHAnsi" w:hAnsiTheme="minorHAnsi" w:cstheme="minorHAnsi"/>
          <w:b/>
        </w:rPr>
        <w:t xml:space="preserve"> NO </w:t>
      </w:r>
      <w:r w:rsidR="007A643E" w:rsidRPr="008A1B5D">
        <w:rPr>
          <w:rFonts w:asciiTheme="minorHAnsi" w:hAnsiTheme="minorHAnsi" w:cstheme="minorHAnsi"/>
          <w:b/>
        </w:rPr>
        <w:t>ATENDIDA</w:t>
      </w:r>
    </w:p>
    <w:p w:rsidR="00BE2486" w:rsidRPr="008A1B5D" w:rsidRDefault="00BE2486" w:rsidP="00B907DD">
      <w:pPr>
        <w:ind w:firstLine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43334E" w:rsidRPr="008A1B5D" w:rsidRDefault="00BF56EF" w:rsidP="00B907DD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Se recomienda que en el listado </w:t>
      </w:r>
      <w:r w:rsidR="0043334E" w:rsidRPr="008A1B5D">
        <w:rPr>
          <w:rFonts w:asciiTheme="minorHAnsi" w:hAnsiTheme="minorHAnsi" w:cstheme="minorHAnsi"/>
        </w:rPr>
        <w:t>se desglos</w:t>
      </w:r>
      <w:r w:rsidRPr="008A1B5D">
        <w:rPr>
          <w:rFonts w:asciiTheme="minorHAnsi" w:hAnsiTheme="minorHAnsi" w:cstheme="minorHAnsi"/>
        </w:rPr>
        <w:t xml:space="preserve">e </w:t>
      </w:r>
      <w:r w:rsidR="00D13325" w:rsidRPr="008A1B5D">
        <w:rPr>
          <w:rFonts w:asciiTheme="minorHAnsi" w:hAnsiTheme="minorHAnsi" w:cstheme="minorHAnsi"/>
        </w:rPr>
        <w:t xml:space="preserve">cualquier deducción a las percepciones </w:t>
      </w:r>
      <w:r w:rsidR="0043334E" w:rsidRPr="008A1B5D">
        <w:rPr>
          <w:rFonts w:asciiTheme="minorHAnsi" w:hAnsiTheme="minorHAnsi" w:cstheme="minorHAnsi"/>
        </w:rPr>
        <w:t xml:space="preserve">que reciban con </w:t>
      </w:r>
      <w:r w:rsidR="00E63252" w:rsidRPr="008A1B5D">
        <w:rPr>
          <w:rFonts w:asciiTheme="minorHAnsi" w:hAnsiTheme="minorHAnsi" w:cstheme="minorHAnsi"/>
        </w:rPr>
        <w:t>respecto al</w:t>
      </w:r>
      <w:r w:rsidR="0043334E" w:rsidRPr="008A1B5D">
        <w:rPr>
          <w:rFonts w:asciiTheme="minorHAnsi" w:hAnsiTheme="minorHAnsi" w:cstheme="minorHAnsi"/>
        </w:rPr>
        <w:t xml:space="preserve"> ejercicio de sus funciones.</w:t>
      </w:r>
      <w:r w:rsidR="00B41DAA" w:rsidRPr="008A1B5D">
        <w:rPr>
          <w:rFonts w:asciiTheme="minorHAnsi" w:hAnsiTheme="minorHAnsi" w:cstheme="minorHAnsi"/>
        </w:rPr>
        <w:t xml:space="preserve"> </w:t>
      </w:r>
      <w:r w:rsidR="00202925" w:rsidRPr="008A1B5D">
        <w:rPr>
          <w:rFonts w:asciiTheme="minorHAnsi" w:hAnsiTheme="minorHAnsi" w:cstheme="minorHAnsi"/>
          <w:b/>
        </w:rPr>
        <w:t>NO ATENDIDA</w:t>
      </w:r>
    </w:p>
    <w:p w:rsidR="00BE2486" w:rsidRPr="008A1B5D" w:rsidRDefault="00BE2486" w:rsidP="00B907DD">
      <w:pPr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 xml:space="preserve">VIII.- Respecto del presupuesto de egresos </w:t>
      </w:r>
      <w:r w:rsidR="00E271F7" w:rsidRPr="008A1B5D">
        <w:rPr>
          <w:rFonts w:asciiTheme="minorHAnsi" w:hAnsiTheme="minorHAnsi" w:cstheme="minorHAnsi"/>
          <w:b/>
        </w:rPr>
        <w:t xml:space="preserve"> </w:t>
      </w:r>
      <w:r w:rsidRPr="008A1B5D">
        <w:rPr>
          <w:rFonts w:asciiTheme="minorHAnsi" w:hAnsiTheme="minorHAnsi" w:cstheme="minorHAnsi"/>
          <w:b/>
        </w:rPr>
        <w:t>aprobado, por programas, grupos y partidas de gastos, y los informes sobre su ejecución; así como de la situación financiera y en su caso, respecto a la deuda pública;</w:t>
      </w:r>
    </w:p>
    <w:p w:rsidR="00864764" w:rsidRPr="008A1B5D" w:rsidRDefault="00864764" w:rsidP="00B907D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lastRenderedPageBreak/>
        <w:t xml:space="preserve">Con respecto al Presupuesto de Egresos </w:t>
      </w:r>
      <w:r w:rsidRPr="008A1B5D">
        <w:t>aprobado para el ejercicio fiscal en curso</w:t>
      </w:r>
      <w:r w:rsidRPr="008A1B5D">
        <w:rPr>
          <w:rFonts w:asciiTheme="minorHAnsi" w:hAnsiTheme="minorHAnsi" w:cstheme="minorHAnsi"/>
        </w:rPr>
        <w:t xml:space="preserve"> se recomienda publicar información por programas.</w:t>
      </w:r>
      <w:r w:rsidR="00B41DAA" w:rsidRPr="008A1B5D">
        <w:rPr>
          <w:rFonts w:asciiTheme="minorHAnsi" w:hAnsiTheme="minorHAnsi" w:cstheme="minorHAnsi"/>
        </w:rPr>
        <w:t xml:space="preserve"> </w:t>
      </w:r>
      <w:r w:rsidR="00B50ED7" w:rsidRPr="008A1B5D">
        <w:rPr>
          <w:rFonts w:asciiTheme="minorHAnsi" w:hAnsiTheme="minorHAnsi" w:cstheme="minorHAnsi"/>
          <w:b/>
        </w:rPr>
        <w:t>NO ATENDIDA</w:t>
      </w:r>
    </w:p>
    <w:p w:rsidR="0043334E" w:rsidRPr="008A1B5D" w:rsidRDefault="0017675C" w:rsidP="00B907D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Con respecto al </w:t>
      </w:r>
      <w:r w:rsidR="0043334E" w:rsidRPr="008A1B5D">
        <w:rPr>
          <w:rFonts w:asciiTheme="minorHAnsi" w:hAnsiTheme="minorHAnsi" w:cstheme="minorHAnsi"/>
        </w:rPr>
        <w:t>I</w:t>
      </w:r>
      <w:r w:rsidRPr="008A1B5D">
        <w:rPr>
          <w:rFonts w:asciiTheme="minorHAnsi" w:hAnsiTheme="minorHAnsi" w:cstheme="minorHAnsi"/>
        </w:rPr>
        <w:t xml:space="preserve">nforme de Ejecución de </w:t>
      </w:r>
      <w:r w:rsidR="0043334E" w:rsidRPr="008A1B5D">
        <w:rPr>
          <w:rFonts w:asciiTheme="minorHAnsi" w:hAnsiTheme="minorHAnsi" w:cstheme="minorHAnsi"/>
        </w:rPr>
        <w:t>P</w:t>
      </w:r>
      <w:r w:rsidRPr="008A1B5D">
        <w:rPr>
          <w:rFonts w:asciiTheme="minorHAnsi" w:hAnsiTheme="minorHAnsi" w:cstheme="minorHAnsi"/>
        </w:rPr>
        <w:t xml:space="preserve">resupuesto se recomienda publicar </w:t>
      </w:r>
      <w:r w:rsidR="0043334E" w:rsidRPr="008A1B5D">
        <w:rPr>
          <w:rFonts w:asciiTheme="minorHAnsi" w:hAnsiTheme="minorHAnsi" w:cstheme="minorHAnsi"/>
        </w:rPr>
        <w:t xml:space="preserve"> información </w:t>
      </w:r>
      <w:r w:rsidR="005B5D78" w:rsidRPr="008A1B5D">
        <w:rPr>
          <w:rFonts w:asciiTheme="minorHAnsi" w:hAnsiTheme="minorHAnsi" w:cstheme="minorHAnsi"/>
        </w:rPr>
        <w:t xml:space="preserve">sobre </w:t>
      </w:r>
      <w:r w:rsidR="0043334E" w:rsidRPr="008A1B5D">
        <w:rPr>
          <w:rFonts w:asciiTheme="minorHAnsi" w:hAnsiTheme="minorHAnsi" w:cstheme="minorHAnsi"/>
        </w:rPr>
        <w:t xml:space="preserve"> al informe de avance de gestión financiera que señala en el </w:t>
      </w:r>
      <w:r w:rsidR="00BF56EF" w:rsidRPr="008A1B5D">
        <w:rPr>
          <w:rFonts w:asciiTheme="minorHAnsi" w:hAnsiTheme="minorHAnsi" w:cstheme="minorHAnsi"/>
        </w:rPr>
        <w:t>artículo</w:t>
      </w:r>
      <w:r w:rsidR="0043334E" w:rsidRPr="008A1B5D">
        <w:rPr>
          <w:rFonts w:asciiTheme="minorHAnsi" w:hAnsiTheme="minorHAnsi" w:cstheme="minorHAnsi"/>
        </w:rPr>
        <w:t xml:space="preserve"> 9  y 16 de la Ley de Fiscalización Superior de los Recursos Públicos                                                                                                                        </w:t>
      </w:r>
      <w:r w:rsidR="005B5D78" w:rsidRPr="008A1B5D">
        <w:rPr>
          <w:rFonts w:asciiTheme="minorHAnsi" w:hAnsiTheme="minorHAnsi" w:cstheme="minorHAnsi"/>
        </w:rPr>
        <w:t xml:space="preserve">                </w:t>
      </w:r>
      <w:r w:rsidR="00864764" w:rsidRPr="008A1B5D">
        <w:rPr>
          <w:rFonts w:asciiTheme="minorHAnsi" w:hAnsiTheme="minorHAnsi" w:cstheme="minorHAnsi"/>
        </w:rPr>
        <w:t xml:space="preserve"> correspondiente al primer trimestre de 2014</w:t>
      </w:r>
      <w:r w:rsidR="00B41DAA" w:rsidRPr="008A1B5D">
        <w:rPr>
          <w:rFonts w:asciiTheme="minorHAnsi" w:hAnsiTheme="minorHAnsi" w:cstheme="minorHAnsi"/>
        </w:rPr>
        <w:t xml:space="preserve">.  </w:t>
      </w:r>
      <w:r w:rsidR="00B50ED7" w:rsidRPr="008A1B5D">
        <w:rPr>
          <w:rFonts w:asciiTheme="minorHAnsi" w:hAnsiTheme="minorHAnsi" w:cstheme="minorHAnsi"/>
          <w:b/>
        </w:rPr>
        <w:t>NO ATENDIDA</w:t>
      </w:r>
    </w:p>
    <w:p w:rsidR="00864764" w:rsidRPr="008A1B5D" w:rsidRDefault="00864764" w:rsidP="00B907DD">
      <w:pPr>
        <w:pStyle w:val="Prrafodelista"/>
        <w:ind w:left="106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IX.- Las enajenaciones de bienes que realicen por cualquier título o acto, indicando los motivos, beneficiarios o adquirientes, y los montos de las operaciones;</w:t>
      </w:r>
    </w:p>
    <w:p w:rsidR="00AA0856" w:rsidRPr="008A1B5D" w:rsidRDefault="00AA0856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813121" w:rsidRPr="008A1B5D" w:rsidRDefault="00813121" w:rsidP="00B907DD">
      <w:pPr>
        <w:jc w:val="both"/>
        <w:rPr>
          <w:rFonts w:asciiTheme="minorHAnsi" w:hAnsiTheme="minorHAnsi" w:cstheme="minorHAnsi"/>
          <w:szCs w:val="20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X.- Los permisos, concesiones y autorizaciones otorgadas, especificando sus titulares, concepto y vigencia;</w:t>
      </w:r>
    </w:p>
    <w:p w:rsidR="00BF56EF" w:rsidRPr="008A1B5D" w:rsidRDefault="00BF56EF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900E3D" w:rsidRPr="008A1B5D" w:rsidRDefault="00900E3D" w:rsidP="00B907DD">
      <w:pPr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ind w:left="-76"/>
        <w:jc w:val="both"/>
      </w:pPr>
      <w:r w:rsidRPr="008A1B5D">
        <w:rPr>
          <w:rFonts w:asciiTheme="minorHAnsi" w:hAnsiTheme="minorHAnsi" w:cstheme="minorHAnsi"/>
          <w:b/>
        </w:rPr>
        <w:t>XI.- Los convenios celebrados con instituciones públicas o privadas;</w:t>
      </w:r>
    </w:p>
    <w:p w:rsidR="00BF56EF" w:rsidRPr="008A1B5D" w:rsidRDefault="00A212DF" w:rsidP="00B907DD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  <w:szCs w:val="20"/>
        </w:rPr>
      </w:pPr>
      <w:r w:rsidRPr="008A1B5D">
        <w:rPr>
          <w:rFonts w:asciiTheme="minorHAnsi" w:hAnsiTheme="minorHAnsi" w:cstheme="minorHAnsi"/>
          <w:szCs w:val="20"/>
        </w:rPr>
        <w:t>Se recomienda actualizar la fracción en los plazos señalados en la fracción II del artículo 12 de la LTAIPBC.</w:t>
      </w:r>
      <w:r w:rsidR="00884C53" w:rsidRPr="008A1B5D">
        <w:rPr>
          <w:rFonts w:asciiTheme="minorHAnsi" w:hAnsiTheme="minorHAnsi" w:cstheme="minorHAnsi"/>
          <w:b/>
        </w:rPr>
        <w:t xml:space="preserve"> ATENDIDA</w:t>
      </w:r>
    </w:p>
    <w:p w:rsidR="00900E3D" w:rsidRPr="008A1B5D" w:rsidRDefault="00900E3D" w:rsidP="00B907DD">
      <w:pPr>
        <w:jc w:val="both"/>
        <w:rPr>
          <w:rFonts w:asciiTheme="minorHAnsi" w:hAnsiTheme="minorHAnsi" w:cstheme="minorHAnsi"/>
          <w:szCs w:val="20"/>
        </w:rPr>
      </w:pPr>
    </w:p>
    <w:p w:rsidR="00861104" w:rsidRPr="008A1B5D" w:rsidRDefault="00861104" w:rsidP="00B907DD">
      <w:pPr>
        <w:tabs>
          <w:tab w:val="left" w:pos="3418"/>
        </w:tabs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XII.- El padrón de proveedores;</w:t>
      </w:r>
      <w:r w:rsidR="00A4093B" w:rsidRPr="008A1B5D">
        <w:rPr>
          <w:rFonts w:asciiTheme="minorHAnsi" w:hAnsiTheme="minorHAnsi" w:cstheme="minorHAnsi"/>
          <w:b/>
        </w:rPr>
        <w:tab/>
      </w:r>
    </w:p>
    <w:p w:rsidR="0043334E" w:rsidRPr="008A1B5D" w:rsidRDefault="0043334E" w:rsidP="00B907DD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Se</w:t>
      </w:r>
      <w:r w:rsidR="00D22F07" w:rsidRPr="008A1B5D">
        <w:rPr>
          <w:rFonts w:asciiTheme="minorHAnsi" w:hAnsiTheme="minorHAnsi" w:cstheme="minorHAnsi"/>
        </w:rPr>
        <w:t xml:space="preserve"> recomienda </w:t>
      </w:r>
      <w:r w:rsidRPr="008A1B5D">
        <w:rPr>
          <w:rFonts w:asciiTheme="minorHAnsi" w:hAnsiTheme="minorHAnsi" w:cstheme="minorHAnsi"/>
        </w:rPr>
        <w:t>publicar en el listado de proveedores el giro del negocio o actividad empresarial.</w:t>
      </w:r>
      <w:r w:rsidR="00BD4B8C" w:rsidRPr="008A1B5D">
        <w:rPr>
          <w:rFonts w:asciiTheme="minorHAnsi" w:hAnsiTheme="minorHAnsi" w:cstheme="minorHAnsi"/>
          <w:b/>
        </w:rPr>
        <w:t xml:space="preserve"> ATENDIDA</w:t>
      </w:r>
    </w:p>
    <w:p w:rsidR="00E838DE" w:rsidRPr="008A1B5D" w:rsidRDefault="00E838DE" w:rsidP="00B907DD">
      <w:pPr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XIII.- El padrón inmobiliario y el vehicular;</w:t>
      </w:r>
    </w:p>
    <w:p w:rsidR="00AC6786" w:rsidRPr="008A1B5D" w:rsidRDefault="00E32D35" w:rsidP="00B907D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Con respecto al padrón inmobiliario s</w:t>
      </w:r>
      <w:r w:rsidR="00AC6786" w:rsidRPr="008A1B5D">
        <w:rPr>
          <w:rFonts w:asciiTheme="minorHAnsi" w:hAnsiTheme="minorHAnsi" w:cstheme="minorHAnsi"/>
        </w:rPr>
        <w:t>e recomienda publicar adicionalmente información sobre la modalidad de la posesión (propiedad, usufructo, arrendamiento, comodato, depósito o cualquier otra modalidad)</w:t>
      </w:r>
      <w:r w:rsidR="00D22F07" w:rsidRPr="008A1B5D">
        <w:rPr>
          <w:rFonts w:asciiTheme="minorHAnsi" w:hAnsiTheme="minorHAnsi" w:cstheme="minorHAnsi"/>
        </w:rPr>
        <w:t>.</w:t>
      </w:r>
      <w:r w:rsidR="00031F01" w:rsidRPr="008A1B5D">
        <w:rPr>
          <w:rFonts w:asciiTheme="minorHAnsi" w:hAnsiTheme="minorHAnsi" w:cstheme="minorHAnsi"/>
          <w:b/>
        </w:rPr>
        <w:t xml:space="preserve"> ATENDIDA</w:t>
      </w:r>
    </w:p>
    <w:p w:rsidR="0043334E" w:rsidRPr="008A1B5D" w:rsidRDefault="00E32D35" w:rsidP="00B907D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Cs w:val="20"/>
        </w:rPr>
      </w:pPr>
      <w:r w:rsidRPr="008A1B5D">
        <w:rPr>
          <w:rFonts w:asciiTheme="minorHAnsi" w:hAnsiTheme="minorHAnsi" w:cstheme="minorHAnsi"/>
        </w:rPr>
        <w:t>Con respecto al padrón vehicular s</w:t>
      </w:r>
      <w:r w:rsidR="001A23A6" w:rsidRPr="008A1B5D">
        <w:rPr>
          <w:rFonts w:asciiTheme="minorHAnsi" w:hAnsiTheme="minorHAnsi" w:cstheme="minorHAnsi"/>
        </w:rPr>
        <w:t xml:space="preserve">e recomienda publicar información del </w:t>
      </w:r>
      <w:r w:rsidR="00D5173D" w:rsidRPr="008A1B5D">
        <w:rPr>
          <w:rFonts w:asciiTheme="minorHAnsi" w:hAnsiTheme="minorHAnsi" w:cstheme="minorHAnsi"/>
        </w:rPr>
        <w:t xml:space="preserve">área o </w:t>
      </w:r>
      <w:r w:rsidR="001A23A6" w:rsidRPr="008A1B5D">
        <w:rPr>
          <w:rFonts w:asciiTheme="minorHAnsi" w:hAnsiTheme="minorHAnsi" w:cstheme="minorHAnsi"/>
        </w:rPr>
        <w:t>puesto del funcionario del que se encuentra asignado</w:t>
      </w:r>
      <w:r w:rsidR="00D22F07" w:rsidRPr="008A1B5D">
        <w:rPr>
          <w:rFonts w:asciiTheme="minorHAnsi" w:hAnsiTheme="minorHAnsi" w:cstheme="minorHAnsi"/>
        </w:rPr>
        <w:t xml:space="preserve"> e</w:t>
      </w:r>
      <w:r w:rsidR="0043334E" w:rsidRPr="008A1B5D">
        <w:rPr>
          <w:rFonts w:asciiTheme="minorHAnsi" w:hAnsiTheme="minorHAnsi" w:cstheme="minorHAnsi"/>
          <w:szCs w:val="20"/>
        </w:rPr>
        <w:t>l vehículo.</w:t>
      </w:r>
      <w:r w:rsidR="00B41DAA" w:rsidRPr="008A1B5D">
        <w:rPr>
          <w:rFonts w:asciiTheme="minorHAnsi" w:hAnsiTheme="minorHAnsi" w:cstheme="minorHAnsi"/>
          <w:szCs w:val="20"/>
        </w:rPr>
        <w:t xml:space="preserve"> </w:t>
      </w:r>
      <w:r w:rsidR="00031F01" w:rsidRPr="008A1B5D">
        <w:rPr>
          <w:rFonts w:asciiTheme="minorHAnsi" w:hAnsiTheme="minorHAnsi" w:cstheme="minorHAnsi"/>
          <w:b/>
        </w:rPr>
        <w:t>ATENDIDA</w:t>
      </w:r>
    </w:p>
    <w:p w:rsidR="004E2CBA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lastRenderedPageBreak/>
        <w:t>XIV.- Las resoluciones de los procedimientos de responsabilidad administrativa, una vez que hayan causado estado;</w:t>
      </w:r>
    </w:p>
    <w:p w:rsidR="004E465E" w:rsidRPr="008A1B5D" w:rsidRDefault="004E465E" w:rsidP="00B907DD">
      <w:pPr>
        <w:ind w:firstLine="708"/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E838DE" w:rsidRPr="008A1B5D" w:rsidRDefault="00E838DE" w:rsidP="00B907DD">
      <w:pPr>
        <w:ind w:firstLine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XV.- Los montos asignados y criterios de acceso a los programas sociales;</w:t>
      </w:r>
    </w:p>
    <w:p w:rsidR="00062354" w:rsidRPr="008A1B5D" w:rsidRDefault="00062354" w:rsidP="00B907DD">
      <w:pPr>
        <w:ind w:firstLine="708"/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E838DE" w:rsidRPr="008A1B5D" w:rsidRDefault="00E838DE" w:rsidP="00B907DD">
      <w:pPr>
        <w:ind w:firstLine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XVI.- Las leyes, reglamentos, decretos, circulares y demás normas que les resulten aplicables;</w:t>
      </w:r>
    </w:p>
    <w:p w:rsidR="00BF56EF" w:rsidRPr="008A1B5D" w:rsidRDefault="00BF56EF" w:rsidP="00B907DD">
      <w:pPr>
        <w:ind w:left="708"/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E838DE" w:rsidRPr="008A1B5D" w:rsidRDefault="00E838DE" w:rsidP="00B907DD">
      <w:pPr>
        <w:ind w:left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a).- La justificación técnica y financiera;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c).- En su caso, las modificaciones a las condiciones originales del contrato.</w:t>
      </w:r>
    </w:p>
    <w:p w:rsidR="00874426" w:rsidRPr="008A1B5D" w:rsidRDefault="00874426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E838DE" w:rsidRPr="008A1B5D" w:rsidRDefault="00E838DE" w:rsidP="00B907DD">
      <w:pPr>
        <w:ind w:left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  <w:b/>
        </w:rPr>
        <w:t>XVIII.- Las adjudicaciones directas, señalando los motivos y fundamentos legales aplicados;</w:t>
      </w:r>
    </w:p>
    <w:p w:rsidR="009235F3" w:rsidRPr="008A1B5D" w:rsidRDefault="009235F3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Se recomienda  publicar  información actualizada (la información corresponde al ejercicio 2012)  respecto a las adjudicaciones directas en términos de lo señalado en el artículo 38  y 39  de la Ley de Adquisiciones, Arrendamientos y Servicios del Estado de Baja California , señalando:</w:t>
      </w:r>
    </w:p>
    <w:p w:rsidR="009235F3" w:rsidRPr="008A1B5D" w:rsidRDefault="009235F3" w:rsidP="00B907DD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 xml:space="preserve">El número y fecha del contrato, </w:t>
      </w:r>
      <w:r w:rsidR="00C762DA" w:rsidRPr="008A1B5D">
        <w:rPr>
          <w:rFonts w:asciiTheme="minorHAnsi" w:hAnsiTheme="minorHAnsi" w:cstheme="minorHAnsi"/>
          <w:b/>
        </w:rPr>
        <w:t xml:space="preserve">NO </w:t>
      </w:r>
      <w:r w:rsidR="00CC528A" w:rsidRPr="008A1B5D">
        <w:rPr>
          <w:rFonts w:asciiTheme="minorHAnsi" w:hAnsiTheme="minorHAnsi" w:cstheme="minorHAnsi"/>
          <w:b/>
        </w:rPr>
        <w:t>ATENDIDA</w:t>
      </w:r>
    </w:p>
    <w:p w:rsidR="009235F3" w:rsidRPr="008A1B5D" w:rsidRDefault="00E838DE" w:rsidP="00B907DD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M</w:t>
      </w:r>
      <w:r w:rsidR="009235F3" w:rsidRPr="008A1B5D">
        <w:rPr>
          <w:rFonts w:asciiTheme="minorHAnsi" w:hAnsiTheme="minorHAnsi" w:cstheme="minorHAnsi"/>
        </w:rPr>
        <w:t xml:space="preserve">otivos y fundamentos legales aplicados, </w:t>
      </w:r>
      <w:r w:rsidR="00C762DA" w:rsidRPr="008A1B5D">
        <w:rPr>
          <w:rFonts w:asciiTheme="minorHAnsi" w:hAnsiTheme="minorHAnsi" w:cstheme="minorHAnsi"/>
          <w:b/>
        </w:rPr>
        <w:t xml:space="preserve">NO </w:t>
      </w:r>
      <w:r w:rsidR="00CC528A" w:rsidRPr="008A1B5D">
        <w:rPr>
          <w:rFonts w:asciiTheme="minorHAnsi" w:hAnsiTheme="minorHAnsi" w:cstheme="minorHAnsi"/>
          <w:b/>
        </w:rPr>
        <w:t>ATENDIDA</w:t>
      </w:r>
    </w:p>
    <w:p w:rsidR="009235F3" w:rsidRPr="008A1B5D" w:rsidRDefault="009235F3" w:rsidP="00B907DD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</w:rPr>
        <w:t xml:space="preserve">Nombre de la persona física o moral adjudicada, </w:t>
      </w:r>
      <w:r w:rsidR="00C762DA" w:rsidRPr="008A1B5D">
        <w:rPr>
          <w:rFonts w:asciiTheme="minorHAnsi" w:hAnsiTheme="minorHAnsi" w:cstheme="minorHAnsi"/>
          <w:b/>
        </w:rPr>
        <w:t xml:space="preserve">NO </w:t>
      </w:r>
      <w:r w:rsidR="00CC528A" w:rsidRPr="008A1B5D">
        <w:rPr>
          <w:rFonts w:asciiTheme="minorHAnsi" w:hAnsiTheme="minorHAnsi" w:cstheme="minorHAnsi"/>
          <w:b/>
        </w:rPr>
        <w:t>ATENDIDA</w:t>
      </w:r>
    </w:p>
    <w:p w:rsidR="00C06887" w:rsidRPr="008A1B5D" w:rsidRDefault="009235F3" w:rsidP="00B907DD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lastRenderedPageBreak/>
        <w:t>Monto y plazo de entrega de los bienes o de ejecución de los servicios u obra</w:t>
      </w:r>
      <w:r w:rsidRPr="008A1B5D">
        <w:rPr>
          <w:rFonts w:asciiTheme="minorHAnsi" w:hAnsiTheme="minorHAnsi" w:cstheme="minorHAnsi"/>
          <w:b/>
        </w:rPr>
        <w:t>.</w:t>
      </w:r>
      <w:r w:rsidR="00CC528A" w:rsidRPr="008A1B5D">
        <w:rPr>
          <w:rFonts w:asciiTheme="minorHAnsi" w:hAnsiTheme="minorHAnsi" w:cstheme="minorHAnsi"/>
          <w:b/>
        </w:rPr>
        <w:t xml:space="preserve"> </w:t>
      </w:r>
      <w:r w:rsidR="00C762DA" w:rsidRPr="008A1B5D">
        <w:rPr>
          <w:rFonts w:asciiTheme="minorHAnsi" w:hAnsiTheme="minorHAnsi" w:cstheme="minorHAnsi"/>
          <w:b/>
        </w:rPr>
        <w:t xml:space="preserve"> NO </w:t>
      </w:r>
      <w:r w:rsidR="00CC528A" w:rsidRPr="008A1B5D">
        <w:rPr>
          <w:rFonts w:asciiTheme="minorHAnsi" w:hAnsiTheme="minorHAnsi" w:cstheme="minorHAnsi"/>
          <w:b/>
        </w:rPr>
        <w:t>ATENDIDA</w:t>
      </w:r>
    </w:p>
    <w:p w:rsidR="009235F3" w:rsidRPr="008A1B5D" w:rsidRDefault="009235F3" w:rsidP="00B907DD">
      <w:pPr>
        <w:ind w:left="708"/>
        <w:jc w:val="both"/>
        <w:rPr>
          <w:rFonts w:asciiTheme="minorHAnsi" w:hAnsiTheme="minorHAnsi" w:cstheme="minorHAnsi"/>
          <w:b/>
        </w:rPr>
      </w:pPr>
    </w:p>
    <w:p w:rsidR="00861104" w:rsidRPr="008A1B5D" w:rsidRDefault="00861104" w:rsidP="00B907DD">
      <w:pPr>
        <w:jc w:val="both"/>
        <w:rPr>
          <w:b/>
        </w:rPr>
      </w:pPr>
      <w:r w:rsidRPr="008A1B5D">
        <w:rPr>
          <w:b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BF56EF" w:rsidRPr="008A1B5D" w:rsidRDefault="00BF56EF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07035A" w:rsidRPr="008A1B5D" w:rsidRDefault="0007035A" w:rsidP="00B907DD">
      <w:pPr>
        <w:jc w:val="both"/>
        <w:rPr>
          <w:rFonts w:asciiTheme="minorHAnsi" w:hAnsiTheme="minorHAnsi" w:cstheme="minorHAnsi"/>
          <w:szCs w:val="20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XX.- El domicilio, número telefónico y la dirección electrónica de la Unidad de Transparencia, así como del Órgano Garante;</w:t>
      </w:r>
    </w:p>
    <w:p w:rsidR="008B2CD7" w:rsidRPr="008A1B5D" w:rsidRDefault="008B2CD7" w:rsidP="00B907DD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Cs w:val="20"/>
        </w:rPr>
      </w:pPr>
      <w:r w:rsidRPr="008A1B5D">
        <w:rPr>
          <w:rFonts w:asciiTheme="minorHAnsi" w:hAnsiTheme="minorHAnsi" w:cstheme="minorHAnsi"/>
          <w:szCs w:val="20"/>
        </w:rPr>
        <w:t xml:space="preserve">Se </w:t>
      </w:r>
      <w:r w:rsidR="00C06887" w:rsidRPr="008A1B5D">
        <w:rPr>
          <w:rFonts w:asciiTheme="minorHAnsi" w:hAnsiTheme="minorHAnsi" w:cstheme="minorHAnsi"/>
          <w:szCs w:val="20"/>
        </w:rPr>
        <w:t>recomienda</w:t>
      </w:r>
      <w:r w:rsidRPr="008A1B5D">
        <w:rPr>
          <w:rFonts w:asciiTheme="minorHAnsi" w:hAnsiTheme="minorHAnsi" w:cstheme="minorHAnsi"/>
          <w:szCs w:val="20"/>
        </w:rPr>
        <w:t xml:space="preserve"> mencionar el nombre del servidor </w:t>
      </w:r>
      <w:r w:rsidR="00C06887" w:rsidRPr="008A1B5D">
        <w:rPr>
          <w:rFonts w:asciiTheme="minorHAnsi" w:hAnsiTheme="minorHAnsi" w:cstheme="minorHAnsi"/>
          <w:szCs w:val="20"/>
        </w:rPr>
        <w:t>público</w:t>
      </w:r>
      <w:r w:rsidRPr="008A1B5D">
        <w:rPr>
          <w:rFonts w:asciiTheme="minorHAnsi" w:hAnsiTheme="minorHAnsi" w:cstheme="minorHAnsi"/>
          <w:szCs w:val="20"/>
        </w:rPr>
        <w:t xml:space="preserve"> que desempeña las funciones de Titular de </w:t>
      </w:r>
      <w:r w:rsidR="00B907DD" w:rsidRPr="008A1B5D">
        <w:rPr>
          <w:rFonts w:asciiTheme="minorHAnsi" w:hAnsiTheme="minorHAnsi" w:cstheme="minorHAnsi"/>
          <w:szCs w:val="20"/>
        </w:rPr>
        <w:t>Transparencia así</w:t>
      </w:r>
      <w:r w:rsidRPr="008A1B5D">
        <w:rPr>
          <w:rFonts w:asciiTheme="minorHAnsi" w:hAnsiTheme="minorHAnsi" w:cstheme="minorHAnsi"/>
          <w:szCs w:val="20"/>
        </w:rPr>
        <w:t xml:space="preserve"> como vincularlo con el cargo.</w:t>
      </w:r>
      <w:r w:rsidR="00F15DB5" w:rsidRPr="008A1B5D">
        <w:rPr>
          <w:rFonts w:asciiTheme="minorHAnsi" w:hAnsiTheme="minorHAnsi" w:cstheme="minorHAnsi"/>
          <w:b/>
        </w:rPr>
        <w:t xml:space="preserve"> ATENDIDA</w:t>
      </w:r>
    </w:p>
    <w:p w:rsidR="0007035A" w:rsidRPr="008A1B5D" w:rsidRDefault="0007035A" w:rsidP="00B907DD">
      <w:pPr>
        <w:jc w:val="both"/>
        <w:rPr>
          <w:rFonts w:asciiTheme="minorHAnsi" w:hAnsiTheme="minorHAnsi" w:cstheme="minorHAnsi"/>
          <w:szCs w:val="20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XXI.- La relación de solicitudes de acceso a la información pública y las respuestas que se les den;</w:t>
      </w:r>
    </w:p>
    <w:p w:rsidR="00F32825" w:rsidRPr="008A1B5D" w:rsidRDefault="00F32825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Se recomienda incorporar al listado de solicitudes los siguientes datos:</w:t>
      </w:r>
    </w:p>
    <w:p w:rsidR="00EC7BCF" w:rsidRPr="008A1B5D" w:rsidRDefault="00EC7BCF" w:rsidP="00B907DD">
      <w:pPr>
        <w:pStyle w:val="Sinespaciado"/>
        <w:numPr>
          <w:ilvl w:val="0"/>
          <w:numId w:val="21"/>
        </w:numPr>
        <w:jc w:val="both"/>
      </w:pPr>
      <w:r w:rsidRPr="008A1B5D">
        <w:t>Tipo de respuesta (afirmativa, afirmativa parcial, no interpuesta, negativa, negativa por ser información reservada o confidencial e inexistencia de la información),</w:t>
      </w:r>
      <w:r w:rsidR="00685E5F" w:rsidRPr="008A1B5D">
        <w:rPr>
          <w:rFonts w:asciiTheme="minorHAnsi" w:hAnsiTheme="minorHAnsi" w:cstheme="minorHAnsi"/>
          <w:b/>
        </w:rPr>
        <w:t xml:space="preserve"> ATENDIDA</w:t>
      </w:r>
    </w:p>
    <w:p w:rsidR="00F32825" w:rsidRPr="008A1B5D" w:rsidRDefault="00F32825" w:rsidP="00B907DD">
      <w:pPr>
        <w:pStyle w:val="Sinespaciado"/>
        <w:numPr>
          <w:ilvl w:val="0"/>
          <w:numId w:val="21"/>
        </w:numPr>
        <w:jc w:val="both"/>
      </w:pPr>
      <w:r w:rsidRPr="008A1B5D">
        <w:t>Fecha de respuesta</w:t>
      </w:r>
      <w:r w:rsidR="002F1CAB" w:rsidRPr="008A1B5D">
        <w:t>,</w:t>
      </w:r>
      <w:r w:rsidR="00B41DAA" w:rsidRPr="008A1B5D">
        <w:t xml:space="preserve"> </w:t>
      </w:r>
      <w:r w:rsidR="00685E5F" w:rsidRPr="008A1B5D">
        <w:rPr>
          <w:rFonts w:asciiTheme="minorHAnsi" w:hAnsiTheme="minorHAnsi" w:cstheme="minorHAnsi"/>
          <w:b/>
        </w:rPr>
        <w:t>NO ATENDIDA</w:t>
      </w:r>
    </w:p>
    <w:p w:rsidR="00EC7BCF" w:rsidRPr="008A1B5D" w:rsidRDefault="00EC7BCF" w:rsidP="00B907DD">
      <w:pPr>
        <w:pStyle w:val="Sinespaciado"/>
        <w:numPr>
          <w:ilvl w:val="0"/>
          <w:numId w:val="21"/>
        </w:numPr>
        <w:jc w:val="both"/>
      </w:pPr>
      <w:r w:rsidRPr="008A1B5D">
        <w:t xml:space="preserve">Se recomienda revisar la fecha de actualización de la información, toda vez que esta indica el 28 de octubre de 2013, mientras que el contenido de la fracción revela solicitudes </w:t>
      </w:r>
      <w:r w:rsidR="009D4772" w:rsidRPr="008A1B5D">
        <w:t>recibidas</w:t>
      </w:r>
      <w:r w:rsidRPr="008A1B5D">
        <w:t xml:space="preserve"> el día 25 de mayo de 2014. </w:t>
      </w:r>
      <w:r w:rsidR="00685E5F" w:rsidRPr="008A1B5D">
        <w:rPr>
          <w:rFonts w:asciiTheme="minorHAnsi" w:hAnsiTheme="minorHAnsi" w:cstheme="minorHAnsi"/>
          <w:b/>
        </w:rPr>
        <w:t>ATENDIDA</w:t>
      </w:r>
    </w:p>
    <w:p w:rsidR="00EC7BCF" w:rsidRPr="008A1B5D" w:rsidRDefault="00EC7BCF" w:rsidP="00B907DD">
      <w:pPr>
        <w:pStyle w:val="Sinespaciado"/>
        <w:jc w:val="both"/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XXII La relación de los servidores públicos comisionados fuera de su área de adscripción por cualquier causa, incluso de carácter sindical;</w:t>
      </w:r>
    </w:p>
    <w:p w:rsidR="008B2CD7" w:rsidRPr="008A1B5D" w:rsidRDefault="0033763A" w:rsidP="00B907DD">
      <w:p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</w:t>
      </w:r>
      <w:r w:rsidR="00BF56EF" w:rsidRPr="008A1B5D">
        <w:rPr>
          <w:rFonts w:asciiTheme="minorHAnsi" w:hAnsiTheme="minorHAnsi" w:cstheme="minorHAnsi"/>
        </w:rPr>
        <w:t>o se emiten recomendaciones respecto a esta fracción.</w:t>
      </w:r>
    </w:p>
    <w:p w:rsidR="0007035A" w:rsidRPr="008A1B5D" w:rsidRDefault="0007035A" w:rsidP="00B907DD">
      <w:pPr>
        <w:ind w:left="708"/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XXIII.- Los dictámenes de las auditorías que se practiquen a los sujetos obligados;</w:t>
      </w:r>
    </w:p>
    <w:p w:rsidR="00BF56EF" w:rsidRPr="008A1B5D" w:rsidRDefault="00174227" w:rsidP="00B907DD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Con respecto al informe de resultados de revisión de la cuenta pública 2011, se recomienda publicar los mismos elementos de información reportados en la auditoría realizada al J</w:t>
      </w:r>
      <w:r w:rsidRPr="008A1B5D">
        <w:t>uzgado Primero Penal Partido Judicial de Mexicali</w:t>
      </w:r>
      <w:r w:rsidRPr="008A1B5D">
        <w:rPr>
          <w:rFonts w:asciiTheme="minorHAnsi" w:hAnsiTheme="minorHAnsi" w:cstheme="minorHAnsi"/>
        </w:rPr>
        <w:t>.</w:t>
      </w:r>
      <w:r w:rsidR="00B41DAA" w:rsidRPr="008A1B5D">
        <w:rPr>
          <w:rFonts w:asciiTheme="minorHAnsi" w:hAnsiTheme="minorHAnsi" w:cstheme="minorHAnsi"/>
        </w:rPr>
        <w:t xml:space="preserve"> </w:t>
      </w:r>
      <w:r w:rsidR="00685E5F" w:rsidRPr="008A1B5D">
        <w:rPr>
          <w:rFonts w:asciiTheme="minorHAnsi" w:hAnsiTheme="minorHAnsi" w:cstheme="minorHAnsi"/>
          <w:b/>
        </w:rPr>
        <w:t>NO ATENDIDA</w:t>
      </w: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lastRenderedPageBreak/>
        <w:t>XXIV.-Los informes que por disposición legal generen los sujetos obligados; y</w:t>
      </w:r>
    </w:p>
    <w:p w:rsidR="00BF56EF" w:rsidRPr="008A1B5D" w:rsidRDefault="00592649" w:rsidP="00B907DD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Se recomienda incorporar al listado de informes el fundamento legal por el cual es presentado.</w:t>
      </w:r>
      <w:r w:rsidR="00685E5F" w:rsidRPr="008A1B5D">
        <w:rPr>
          <w:rFonts w:asciiTheme="minorHAnsi" w:hAnsiTheme="minorHAnsi" w:cstheme="minorHAnsi"/>
          <w:b/>
        </w:rPr>
        <w:t xml:space="preserve"> ATENDIDA</w:t>
      </w:r>
    </w:p>
    <w:p w:rsidR="0007035A" w:rsidRPr="008A1B5D" w:rsidRDefault="0007035A" w:rsidP="00B907DD">
      <w:pPr>
        <w:jc w:val="both"/>
        <w:rPr>
          <w:rFonts w:asciiTheme="minorHAnsi" w:hAnsiTheme="minorHAnsi" w:cstheme="minorHAnsi"/>
        </w:rPr>
      </w:pPr>
    </w:p>
    <w:p w:rsidR="00861104" w:rsidRPr="008A1B5D" w:rsidRDefault="00861104" w:rsidP="00B907DD">
      <w:pPr>
        <w:jc w:val="both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7967D0" w:rsidRPr="008A1B5D" w:rsidRDefault="00BF56EF" w:rsidP="00D95D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07035A" w:rsidRPr="008A1B5D" w:rsidRDefault="0007035A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</w:rPr>
      </w:pPr>
    </w:p>
    <w:p w:rsidR="0007035A" w:rsidRDefault="0007035A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8A1B5D" w:rsidRPr="008A1B5D" w:rsidRDefault="008A1B5D" w:rsidP="00B90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b/>
        </w:rPr>
      </w:pPr>
    </w:p>
    <w:p w:rsidR="00B457CE" w:rsidRDefault="00B457CE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8A1B5D" w:rsidRPr="008A1B5D" w:rsidRDefault="008A1B5D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lastRenderedPageBreak/>
        <w:t>Artículo 15.- Además de la información que le resulte aplicable contenida en el artículo 11, el Poder Judicial del Estado deberá dar a conocer: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I.- Las listas de acuerdos;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8B2CD7" w:rsidRPr="008A1B5D" w:rsidRDefault="00C412D0" w:rsidP="00B907D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/>
          <w:lang w:eastAsia="es-MX"/>
        </w:rPr>
        <w:t>Se recomienda revisar la fecha de actualización</w:t>
      </w:r>
      <w:r w:rsidR="005A6132" w:rsidRPr="008A1B5D">
        <w:rPr>
          <w:rFonts w:asciiTheme="minorHAnsi" w:hAnsiTheme="minorHAnsi"/>
          <w:lang w:eastAsia="es-MX"/>
        </w:rPr>
        <w:t xml:space="preserve"> ya que se indica la fecha de noviembre 2013</w:t>
      </w:r>
      <w:r w:rsidR="00B86CBE" w:rsidRPr="008A1B5D">
        <w:rPr>
          <w:rFonts w:asciiTheme="minorHAnsi" w:hAnsiTheme="minorHAnsi"/>
          <w:lang w:eastAsia="es-MX"/>
        </w:rPr>
        <w:t>,</w:t>
      </w:r>
      <w:r w:rsidR="00804170" w:rsidRPr="008A1B5D">
        <w:rPr>
          <w:rFonts w:asciiTheme="minorHAnsi" w:hAnsiTheme="minorHAnsi"/>
          <w:lang w:eastAsia="es-MX"/>
        </w:rPr>
        <w:t xml:space="preserve"> pero</w:t>
      </w:r>
      <w:r w:rsidR="00B86CBE" w:rsidRPr="008A1B5D">
        <w:rPr>
          <w:rFonts w:asciiTheme="minorHAnsi" w:hAnsiTheme="minorHAnsi"/>
          <w:lang w:eastAsia="es-MX"/>
        </w:rPr>
        <w:t xml:space="preserve"> al</w:t>
      </w:r>
      <w:r w:rsidRPr="008A1B5D">
        <w:rPr>
          <w:rFonts w:asciiTheme="minorHAnsi" w:hAnsiTheme="minorHAnsi"/>
          <w:lang w:eastAsia="es-MX"/>
        </w:rPr>
        <w:t xml:space="preserve"> ingresar a la fracción </w:t>
      </w:r>
      <w:r w:rsidR="005A6132" w:rsidRPr="008A1B5D">
        <w:rPr>
          <w:rFonts w:asciiTheme="minorHAnsi" w:hAnsiTheme="minorHAnsi"/>
          <w:lang w:eastAsia="es-MX"/>
        </w:rPr>
        <w:t xml:space="preserve">la </w:t>
      </w:r>
      <w:r w:rsidRPr="008A1B5D">
        <w:rPr>
          <w:rFonts w:asciiTheme="minorHAnsi" w:hAnsiTheme="minorHAnsi"/>
          <w:lang w:eastAsia="es-MX"/>
        </w:rPr>
        <w:t>información del boletín judicial se encontraba actualizada al día</w:t>
      </w:r>
      <w:r w:rsidR="00F30EDD" w:rsidRPr="008A1B5D">
        <w:rPr>
          <w:rFonts w:asciiTheme="minorHAnsi" w:hAnsiTheme="minorHAnsi"/>
          <w:lang w:eastAsia="es-MX"/>
        </w:rPr>
        <w:t xml:space="preserve"> de la revisión.</w:t>
      </w:r>
      <w:r w:rsidR="004E6088" w:rsidRPr="008A1B5D">
        <w:rPr>
          <w:rFonts w:asciiTheme="minorHAnsi" w:hAnsiTheme="minorHAnsi" w:cstheme="minorHAnsi"/>
          <w:b/>
        </w:rPr>
        <w:t xml:space="preserve"> ATENDIDA</w:t>
      </w:r>
    </w:p>
    <w:p w:rsidR="0007035A" w:rsidRPr="008A1B5D" w:rsidRDefault="0007035A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II.- Las versiones públicas de las sentencias relevantes, así como ejecutorias sobresalientes pronunciadas por el Pleno y las Salas, con los respectivos votos particulares si los hubiere;</w:t>
      </w:r>
    </w:p>
    <w:p w:rsidR="00EA1466" w:rsidRPr="008A1B5D" w:rsidRDefault="00EA146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8B2CD7" w:rsidRPr="008A1B5D" w:rsidRDefault="00C348DB" w:rsidP="00B907DD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/>
          <w:lang w:eastAsia="es-MX"/>
        </w:rPr>
        <w:t>S</w:t>
      </w:r>
      <w:r w:rsidR="0079396B" w:rsidRPr="008A1B5D">
        <w:rPr>
          <w:rFonts w:asciiTheme="minorHAnsi" w:hAnsiTheme="minorHAnsi"/>
          <w:lang w:eastAsia="es-MX"/>
        </w:rPr>
        <w:t xml:space="preserve">e </w:t>
      </w:r>
      <w:r w:rsidRPr="008A1B5D">
        <w:rPr>
          <w:rFonts w:asciiTheme="minorHAnsi" w:hAnsiTheme="minorHAnsi"/>
          <w:lang w:eastAsia="es-MX"/>
        </w:rPr>
        <w:t>recomienda</w:t>
      </w:r>
      <w:r w:rsidR="0079396B" w:rsidRPr="008A1B5D">
        <w:rPr>
          <w:rFonts w:asciiTheme="minorHAnsi" w:hAnsiTheme="minorHAnsi"/>
          <w:lang w:eastAsia="es-MX"/>
        </w:rPr>
        <w:t xml:space="preserve"> publicar las versiones públicas de las sentencias relevantes, así como ejecutorias sobresalientes pronunciadas por el Pleno y las Salas, con los respectivos vo</w:t>
      </w:r>
      <w:r w:rsidR="004B4BB5" w:rsidRPr="008A1B5D">
        <w:rPr>
          <w:rFonts w:asciiTheme="minorHAnsi" w:hAnsiTheme="minorHAnsi"/>
          <w:lang w:eastAsia="es-MX"/>
        </w:rPr>
        <w:t>tos particulares si los hubiere</w:t>
      </w:r>
      <w:r w:rsidR="00590DA7" w:rsidRPr="008A1B5D">
        <w:rPr>
          <w:rFonts w:asciiTheme="minorHAnsi" w:hAnsiTheme="minorHAnsi"/>
          <w:lang w:eastAsia="es-MX"/>
        </w:rPr>
        <w:t>, toda vez que en esta fracción se omite  la publicación de información.</w:t>
      </w:r>
      <w:r w:rsidR="00D54D03" w:rsidRPr="008A1B5D">
        <w:rPr>
          <w:rFonts w:asciiTheme="minorHAnsi" w:hAnsiTheme="minorHAnsi"/>
          <w:lang w:eastAsia="es-MX"/>
        </w:rPr>
        <w:t xml:space="preserve">   </w:t>
      </w:r>
      <w:r w:rsidR="004E6088" w:rsidRPr="008A1B5D">
        <w:rPr>
          <w:rFonts w:asciiTheme="minorHAnsi" w:hAnsiTheme="minorHAnsi" w:cstheme="minorHAnsi"/>
          <w:b/>
        </w:rPr>
        <w:t>NO ATENDIDA</w:t>
      </w:r>
    </w:p>
    <w:p w:rsidR="0007035A" w:rsidRPr="008A1B5D" w:rsidRDefault="0007035A" w:rsidP="00B907DD">
      <w:pPr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III.- Los acuerdos que expidan el Tribunal Superior de Justicia, el Tribunal de Justicia Electoral y del Consejo de la Judicatura;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805E15" w:rsidRPr="008A1B5D" w:rsidRDefault="00805E15" w:rsidP="00B907DD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8A1B5D">
        <w:rPr>
          <w:rFonts w:asciiTheme="minorHAnsi" w:hAnsiTheme="minorHAnsi" w:cstheme="minorHAnsi"/>
        </w:rPr>
        <w:t>Se recomienda revisar la fecha de actualización de la información de tal manera que esa coincida con las fecha</w:t>
      </w:r>
      <w:r w:rsidR="0007035A" w:rsidRPr="008A1B5D">
        <w:rPr>
          <w:rFonts w:asciiTheme="minorHAnsi" w:hAnsiTheme="minorHAnsi" w:cstheme="minorHAnsi"/>
        </w:rPr>
        <w:t>s</w:t>
      </w:r>
      <w:r w:rsidRPr="008A1B5D">
        <w:rPr>
          <w:rFonts w:asciiTheme="minorHAnsi" w:hAnsiTheme="minorHAnsi" w:cstheme="minorHAnsi"/>
        </w:rPr>
        <w:t xml:space="preserve"> reportadas en enlaces interiores.</w:t>
      </w:r>
      <w:r w:rsidR="00CC6128" w:rsidRPr="008A1B5D">
        <w:rPr>
          <w:rFonts w:asciiTheme="minorHAnsi" w:hAnsiTheme="minorHAnsi" w:cstheme="minorHAnsi"/>
          <w:b/>
        </w:rPr>
        <w:t xml:space="preserve"> ATENDIDA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9E1D7F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IV.- Opiniones, informes y dictámenes efectuados con motivo de la evaluación de los servidores públicos que, por disposición de Ley, sean sujetos a procesos de ratificación, una vez que concluya dicho proceso;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07035A" w:rsidRPr="008A1B5D" w:rsidRDefault="0007035A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V.- Los ingresos y aplicación del Fondo Auxiliar para la Administración de la Justicia;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4443E3" w:rsidP="00B907DD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 xml:space="preserve">Se recomienda actualizar la información en los plazos señalados en el artículo 7 del </w:t>
      </w:r>
      <w:r w:rsidRPr="008A1B5D">
        <w:t>Reglamento para la Transparencia y el Acceso a la Información Pública del Poder Judicial del Estado de Baja California.</w:t>
      </w:r>
      <w:r w:rsidR="003735B2" w:rsidRPr="008A1B5D">
        <w:rPr>
          <w:rFonts w:asciiTheme="minorHAnsi" w:hAnsiTheme="minorHAnsi" w:cstheme="minorHAnsi"/>
          <w:b/>
        </w:rPr>
        <w:t xml:space="preserve"> ATENDIDA</w:t>
      </w:r>
    </w:p>
    <w:p w:rsidR="004443E3" w:rsidRPr="008A1B5D" w:rsidRDefault="004443E3" w:rsidP="00B907DD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>Se recomienda revisar la fecha de actualización de la información</w:t>
      </w:r>
      <w:r w:rsidR="00560A8A" w:rsidRPr="008A1B5D">
        <w:rPr>
          <w:rFonts w:asciiTheme="minorHAnsi" w:hAnsiTheme="minorHAnsi" w:cstheme="minorHAnsi"/>
        </w:rPr>
        <w:t>,</w:t>
      </w:r>
      <w:r w:rsidRPr="008A1B5D">
        <w:rPr>
          <w:rFonts w:asciiTheme="minorHAnsi" w:hAnsiTheme="minorHAnsi" w:cstheme="minorHAnsi"/>
        </w:rPr>
        <w:t xml:space="preserve"> toda vez que se detecto que esta no coincide con los registros publicados dentro de la misma. </w:t>
      </w:r>
      <w:r w:rsidR="003735B2" w:rsidRPr="008A1B5D">
        <w:rPr>
          <w:rFonts w:asciiTheme="minorHAnsi" w:hAnsiTheme="minorHAnsi" w:cstheme="minorHAnsi"/>
          <w:b/>
        </w:rPr>
        <w:t>ATENDIDA</w:t>
      </w:r>
    </w:p>
    <w:p w:rsidR="004443E3" w:rsidRPr="008A1B5D" w:rsidRDefault="004443E3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VI.- Los datos estadísticos relativos al desempeño de los órganos jurisdiccionales y el Consejo de la Judicatura. Los principales indicadores sobre la actividad jurisdiccional deberán incluir, al menos, asuntos radicados, concluidos y en trámite, de primera y segunda instancia, indicando el sentido de la resolución;</w:t>
      </w:r>
    </w:p>
    <w:p w:rsidR="0007035A" w:rsidRPr="008A1B5D" w:rsidRDefault="0007035A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BF56EF" w:rsidRPr="008A1B5D" w:rsidRDefault="00BF56EF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>No se emiten recomendaciones respecto a esta fracción.</w:t>
      </w:r>
    </w:p>
    <w:p w:rsidR="003675C4" w:rsidRPr="008A1B5D" w:rsidRDefault="003675C4" w:rsidP="00B907DD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VII.- Las convocatorias a concursos para ocupar cargos jurisdiccionales y administrativos, así como los resultados de los mismos; y</w:t>
      </w:r>
    </w:p>
    <w:p w:rsidR="0079582E" w:rsidRPr="008A1B5D" w:rsidRDefault="0079582E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2640C6" w:rsidRPr="008A1B5D" w:rsidRDefault="002640C6" w:rsidP="00B907D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>Se recomienda revisar la fecha de actualización de la información, toda vez que se detect</w:t>
      </w:r>
      <w:r w:rsidR="002E408D" w:rsidRPr="008A1B5D">
        <w:rPr>
          <w:rFonts w:asciiTheme="minorHAnsi" w:hAnsiTheme="minorHAnsi" w:cstheme="minorHAnsi"/>
        </w:rPr>
        <w:t>ó</w:t>
      </w:r>
      <w:r w:rsidRPr="008A1B5D">
        <w:rPr>
          <w:rFonts w:asciiTheme="minorHAnsi" w:hAnsiTheme="minorHAnsi" w:cstheme="minorHAnsi"/>
        </w:rPr>
        <w:t xml:space="preserve"> que </w:t>
      </w:r>
      <w:r w:rsidR="002E408D" w:rsidRPr="008A1B5D">
        <w:rPr>
          <w:rFonts w:asciiTheme="minorHAnsi" w:hAnsiTheme="minorHAnsi" w:cstheme="minorHAnsi"/>
        </w:rPr>
        <w:t>ésta</w:t>
      </w:r>
      <w:r w:rsidRPr="008A1B5D">
        <w:rPr>
          <w:rFonts w:asciiTheme="minorHAnsi" w:hAnsiTheme="minorHAnsi" w:cstheme="minorHAnsi"/>
        </w:rPr>
        <w:t xml:space="preserve"> no coincide con l</w:t>
      </w:r>
      <w:r w:rsidR="00790898" w:rsidRPr="008A1B5D">
        <w:rPr>
          <w:rFonts w:asciiTheme="minorHAnsi" w:hAnsiTheme="minorHAnsi" w:cstheme="minorHAnsi"/>
        </w:rPr>
        <w:t>as fechas de l</w:t>
      </w:r>
      <w:r w:rsidRPr="008A1B5D">
        <w:rPr>
          <w:rFonts w:asciiTheme="minorHAnsi" w:hAnsiTheme="minorHAnsi" w:cstheme="minorHAnsi"/>
        </w:rPr>
        <w:t xml:space="preserve">os registros publicados dentro de la misma. </w:t>
      </w:r>
      <w:r w:rsidR="0024096E" w:rsidRPr="008A1B5D">
        <w:rPr>
          <w:rFonts w:asciiTheme="minorHAnsi" w:hAnsiTheme="minorHAnsi" w:cstheme="minorHAnsi"/>
          <w:b/>
        </w:rPr>
        <w:t xml:space="preserve"> ATENDIDA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A1B5D">
        <w:rPr>
          <w:rFonts w:asciiTheme="minorHAnsi" w:hAnsiTheme="minorHAnsi"/>
          <w:b/>
          <w:lang w:eastAsia="es-MX"/>
        </w:rPr>
        <w:t>VIII.- Los perfiles y formas de evaluación del personal jurisdiccional y administrativo que se indiquen en la Ley Orgánica.</w:t>
      </w:r>
    </w:p>
    <w:p w:rsidR="00D87176" w:rsidRPr="008A1B5D" w:rsidRDefault="00D87176" w:rsidP="00B907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D87176" w:rsidRPr="008A1B5D" w:rsidRDefault="0021567C" w:rsidP="00B907D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</w:rPr>
        <w:t xml:space="preserve">Se recomienda actualizar la información en los plazos señalados en el artículo 7 del </w:t>
      </w:r>
      <w:r w:rsidRPr="008A1B5D">
        <w:t>Reglamento para la Transparencia y el Acceso a la Información Pública del Poder Judicial del Estado de Baja California.</w:t>
      </w:r>
      <w:r w:rsidR="00B41DAA" w:rsidRPr="008A1B5D">
        <w:t xml:space="preserve"> </w:t>
      </w:r>
      <w:r w:rsidR="006A0559" w:rsidRPr="008A1B5D">
        <w:rPr>
          <w:rFonts w:asciiTheme="minorHAnsi" w:hAnsiTheme="minorHAnsi" w:cstheme="minorHAnsi"/>
          <w:b/>
        </w:rPr>
        <w:t>ATENDIDA</w:t>
      </w:r>
    </w:p>
    <w:p w:rsidR="00B0733A" w:rsidRPr="008A1B5D" w:rsidRDefault="00B0733A" w:rsidP="00B073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B0733A" w:rsidRPr="008A1B5D" w:rsidRDefault="00B0733A" w:rsidP="00B073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B0733A" w:rsidRPr="008A1B5D" w:rsidRDefault="00B0733A" w:rsidP="00B0733A">
      <w:pPr>
        <w:jc w:val="both"/>
        <w:rPr>
          <w:rFonts w:asciiTheme="minorHAnsi" w:hAnsiTheme="minorHAnsi"/>
          <w:b/>
          <w:lang w:val="es-ES_tradnl" w:eastAsia="es-MX"/>
        </w:rPr>
      </w:pPr>
      <w:r w:rsidRPr="008A1B5D">
        <w:rPr>
          <w:rFonts w:asciiTheme="minorHAnsi" w:hAnsiTheme="minorHAnsi"/>
          <w:b/>
          <w:lang w:val="es-ES_tradnl" w:eastAsia="es-MX"/>
        </w:rPr>
        <w:t>RECOMENDACIONES GENERALES</w:t>
      </w:r>
    </w:p>
    <w:p w:rsidR="00B0733A" w:rsidRPr="008A1B5D" w:rsidRDefault="00B0733A" w:rsidP="00B0733A">
      <w:pPr>
        <w:jc w:val="both"/>
        <w:rPr>
          <w:rFonts w:asciiTheme="minorHAnsi" w:hAnsiTheme="minorHAnsi"/>
          <w:lang w:val="es-ES_tradnl" w:eastAsia="es-MX"/>
        </w:rPr>
      </w:pPr>
      <w:r w:rsidRPr="008A1B5D">
        <w:rPr>
          <w:rFonts w:asciiTheme="minorHAnsi" w:hAnsiTheme="minorHAnsi"/>
          <w:lang w:val="es-ES_tradnl" w:eastAsia="es-MX"/>
        </w:rPr>
        <w:t>Adicionalmente a las recomendaciones específicas por cada una de las fracciones arriba señaladas, este Órgano Garante le hace llegar las siguientes recomendaciones generales:</w:t>
      </w:r>
    </w:p>
    <w:p w:rsidR="00B0733A" w:rsidRPr="008A1B5D" w:rsidRDefault="00B0733A" w:rsidP="00B0733A">
      <w:pPr>
        <w:jc w:val="both"/>
        <w:rPr>
          <w:rFonts w:asciiTheme="minorHAnsi" w:hAnsiTheme="minorHAnsi"/>
          <w:lang w:val="es-ES_tradnl" w:eastAsia="es-MX"/>
        </w:rPr>
      </w:pPr>
    </w:p>
    <w:p w:rsidR="00B0733A" w:rsidRPr="008A1B5D" w:rsidRDefault="00B0733A" w:rsidP="00B0733A">
      <w:pPr>
        <w:pStyle w:val="Prrafodelista"/>
        <w:numPr>
          <w:ilvl w:val="0"/>
          <w:numId w:val="32"/>
        </w:numPr>
        <w:jc w:val="both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/>
          <w:lang w:eastAsia="es-MX"/>
        </w:rPr>
        <w:t xml:space="preserve">Se recomienda la revisión detallada de las fechas de actualización reportadas en las fracciones del artículo 15 toda vez que se detectaron fechas anteriores a las fechas que registran los documentos ahí reportados. </w:t>
      </w:r>
      <w:r w:rsidR="00AD7FE8" w:rsidRPr="008A1B5D">
        <w:rPr>
          <w:rFonts w:asciiTheme="minorHAnsi" w:hAnsiTheme="minorHAnsi" w:cstheme="minorHAnsi"/>
          <w:b/>
        </w:rPr>
        <w:t>ATENDIDA</w:t>
      </w:r>
    </w:p>
    <w:p w:rsidR="00B0733A" w:rsidRPr="008A1B5D" w:rsidRDefault="00B0733A" w:rsidP="00B0733A">
      <w:pPr>
        <w:jc w:val="center"/>
        <w:rPr>
          <w:rFonts w:asciiTheme="minorHAnsi" w:hAnsiTheme="minorHAnsi" w:cstheme="minorHAnsi"/>
          <w:b/>
        </w:rPr>
      </w:pPr>
    </w:p>
    <w:p w:rsidR="00B0733A" w:rsidRPr="008A1B5D" w:rsidRDefault="00B0733A" w:rsidP="00B0733A">
      <w:pPr>
        <w:jc w:val="center"/>
        <w:rPr>
          <w:rFonts w:asciiTheme="minorHAnsi" w:hAnsiTheme="minorHAnsi" w:cstheme="minorHAnsi"/>
          <w:b/>
        </w:rPr>
      </w:pPr>
    </w:p>
    <w:p w:rsidR="00B0733A" w:rsidRPr="008A1B5D" w:rsidRDefault="00B0733A" w:rsidP="00B0733A">
      <w:pPr>
        <w:jc w:val="center"/>
        <w:rPr>
          <w:rFonts w:asciiTheme="minorHAnsi" w:hAnsiTheme="minorHAnsi" w:cstheme="minorHAnsi"/>
          <w:b/>
          <w:u w:val="single"/>
        </w:rPr>
      </w:pPr>
      <w:r w:rsidRPr="008A1B5D">
        <w:rPr>
          <w:rFonts w:asciiTheme="minorHAnsi" w:hAnsiTheme="minorHAnsi" w:cstheme="minorHAnsi"/>
          <w:b/>
        </w:rPr>
        <w:t>TOTAL DE RECOMENDACIONES EMITIDAS</w:t>
      </w:r>
      <w:r w:rsidRPr="008A1B5D">
        <w:rPr>
          <w:rFonts w:asciiTheme="minorHAnsi" w:hAnsiTheme="minorHAnsi" w:cstheme="minorHAnsi"/>
          <w:b/>
          <w:u w:val="single"/>
        </w:rPr>
        <w:t>:</w:t>
      </w:r>
      <w:r w:rsidRPr="008A1B5D">
        <w:rPr>
          <w:rFonts w:asciiTheme="minorHAnsi" w:hAnsiTheme="minorHAnsi" w:cstheme="minorHAnsi"/>
          <w:b/>
        </w:rPr>
        <w:t xml:space="preserve"> </w:t>
      </w:r>
      <w:r w:rsidR="00CA06AE" w:rsidRPr="008A1B5D">
        <w:rPr>
          <w:rFonts w:asciiTheme="minorHAnsi" w:hAnsiTheme="minorHAnsi" w:cstheme="minorHAnsi"/>
          <w:b/>
        </w:rPr>
        <w:t>30</w:t>
      </w:r>
    </w:p>
    <w:p w:rsidR="00954DA9" w:rsidRPr="008A1B5D" w:rsidRDefault="00954DA9" w:rsidP="00B0733A">
      <w:pPr>
        <w:jc w:val="center"/>
        <w:rPr>
          <w:rFonts w:asciiTheme="minorHAnsi" w:hAnsiTheme="minorHAnsi" w:cstheme="minorHAnsi"/>
          <w:b/>
        </w:rPr>
      </w:pPr>
      <w:r w:rsidRPr="008A1B5D">
        <w:rPr>
          <w:rFonts w:asciiTheme="minorHAnsi" w:hAnsiTheme="minorHAnsi" w:cstheme="minorHAnsi"/>
          <w:b/>
        </w:rPr>
        <w:t>TOTAL DE RECOMENDACIONES ATENDIDAS:</w:t>
      </w:r>
      <w:r w:rsidR="00385A6B" w:rsidRPr="008A1B5D">
        <w:rPr>
          <w:rFonts w:asciiTheme="minorHAnsi" w:hAnsiTheme="minorHAnsi" w:cstheme="minorHAnsi"/>
          <w:b/>
        </w:rPr>
        <w:t xml:space="preserve"> </w:t>
      </w:r>
      <w:r w:rsidR="00063D40" w:rsidRPr="008A1B5D">
        <w:rPr>
          <w:rFonts w:asciiTheme="minorHAnsi" w:hAnsiTheme="minorHAnsi" w:cstheme="minorHAnsi"/>
          <w:b/>
        </w:rPr>
        <w:t>17</w:t>
      </w:r>
    </w:p>
    <w:p w:rsidR="00CF4D74" w:rsidRPr="008A1B5D" w:rsidRDefault="00954DA9" w:rsidP="008A1B5D">
      <w:pPr>
        <w:jc w:val="center"/>
        <w:rPr>
          <w:rFonts w:asciiTheme="minorHAnsi" w:hAnsiTheme="minorHAnsi"/>
          <w:lang w:eastAsia="es-MX"/>
        </w:rPr>
      </w:pPr>
      <w:r w:rsidRPr="008A1B5D">
        <w:rPr>
          <w:rFonts w:asciiTheme="minorHAnsi" w:hAnsiTheme="minorHAnsi" w:cstheme="minorHAnsi"/>
          <w:b/>
        </w:rPr>
        <w:t xml:space="preserve">TOTAL DE RECOMENDACIONES NO ATENDIDAS: </w:t>
      </w:r>
      <w:r w:rsidR="00910E20" w:rsidRPr="008A1B5D">
        <w:rPr>
          <w:rFonts w:asciiTheme="minorHAnsi" w:hAnsiTheme="minorHAnsi" w:cstheme="minorHAnsi"/>
          <w:b/>
        </w:rPr>
        <w:t>1</w:t>
      </w:r>
      <w:r w:rsidR="005D59D2" w:rsidRPr="008A1B5D">
        <w:rPr>
          <w:rFonts w:asciiTheme="minorHAnsi" w:hAnsiTheme="minorHAnsi" w:cstheme="minorHAnsi"/>
          <w:b/>
        </w:rPr>
        <w:t>3</w:t>
      </w:r>
    </w:p>
    <w:sectPr w:rsidR="00CF4D74" w:rsidRPr="008A1B5D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E6" w:rsidRDefault="00B82FE6" w:rsidP="00403752">
      <w:pPr>
        <w:spacing w:after="0" w:line="240" w:lineRule="auto"/>
      </w:pPr>
      <w:r>
        <w:separator/>
      </w:r>
    </w:p>
  </w:endnote>
  <w:endnote w:type="continuationSeparator" w:id="0">
    <w:p w:rsidR="00B82FE6" w:rsidRDefault="00B82FE6" w:rsidP="0040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180"/>
      <w:gridCol w:w="994"/>
    </w:tblGrid>
    <w:tr w:rsidR="001A319E" w:rsidRPr="00FA4360" w:rsidTr="00FC79FF">
      <w:tc>
        <w:tcPr>
          <w:tcW w:w="9180" w:type="dxa"/>
        </w:tcPr>
        <w:p w:rsidR="001A319E" w:rsidRPr="00571AF4" w:rsidRDefault="001A319E" w:rsidP="00E773C8">
          <w:pPr>
            <w:pStyle w:val="Sinespaciado"/>
            <w:jc w:val="right"/>
            <w:rPr>
              <w:rFonts w:asciiTheme="majorHAnsi" w:hAnsiTheme="majorHAnsi"/>
              <w:b/>
              <w:sz w:val="16"/>
            </w:rPr>
          </w:pPr>
          <w:r w:rsidRPr="00571AF4">
            <w:rPr>
              <w:rFonts w:asciiTheme="majorHAnsi" w:hAnsiTheme="majorHAnsi"/>
              <w:b/>
              <w:sz w:val="16"/>
            </w:rPr>
            <w:t xml:space="preserve">Instituto de Transparencia y Acceso a la Información Pública del Estado de Baja California  </w:t>
          </w:r>
        </w:p>
        <w:p w:rsidR="00571AF4" w:rsidRDefault="00571AF4" w:rsidP="00E773C8">
          <w:pPr>
            <w:pStyle w:val="Sinespaciado"/>
            <w:jc w:val="right"/>
            <w:rPr>
              <w:rFonts w:asciiTheme="majorHAnsi" w:hAnsiTheme="majorHAnsi"/>
              <w:b/>
              <w:sz w:val="16"/>
            </w:rPr>
          </w:pPr>
          <w:r>
            <w:rPr>
              <w:rFonts w:asciiTheme="majorHAnsi" w:hAnsiTheme="majorHAnsi"/>
              <w:b/>
              <w:sz w:val="16"/>
            </w:rPr>
            <w:t>Coordinación de Evaluación y Seguimiento</w:t>
          </w:r>
        </w:p>
        <w:p w:rsidR="0035534D" w:rsidRPr="00571AF4" w:rsidRDefault="0035534D" w:rsidP="0035534D">
          <w:pPr>
            <w:pStyle w:val="Sinespaciado"/>
            <w:jc w:val="right"/>
            <w:rPr>
              <w:rFonts w:asciiTheme="majorHAnsi" w:hAnsiTheme="majorHAnsi"/>
              <w:sz w:val="18"/>
            </w:rPr>
          </w:pPr>
          <w:r w:rsidRPr="00571AF4">
            <w:rPr>
              <w:rFonts w:asciiTheme="majorHAnsi" w:hAnsiTheme="majorHAnsi"/>
              <w:b/>
              <w:sz w:val="16"/>
            </w:rPr>
            <w:t>Fecha de la</w:t>
          </w:r>
          <w:r>
            <w:rPr>
              <w:rFonts w:asciiTheme="majorHAnsi" w:hAnsiTheme="majorHAnsi"/>
              <w:b/>
              <w:sz w:val="16"/>
            </w:rPr>
            <w:t xml:space="preserve"> </w:t>
          </w:r>
          <w:r w:rsidR="00194A57">
            <w:rPr>
              <w:rFonts w:asciiTheme="majorHAnsi" w:hAnsiTheme="majorHAnsi"/>
              <w:b/>
              <w:sz w:val="16"/>
            </w:rPr>
            <w:t>segunda</w:t>
          </w:r>
          <w:r w:rsidRPr="00571AF4">
            <w:rPr>
              <w:rFonts w:asciiTheme="majorHAnsi" w:hAnsiTheme="majorHAnsi"/>
              <w:b/>
              <w:sz w:val="16"/>
            </w:rPr>
            <w:t xml:space="preserve"> revisión</w:t>
          </w:r>
          <w:r w:rsidRPr="00571AF4">
            <w:rPr>
              <w:rFonts w:asciiTheme="majorHAnsi" w:hAnsiTheme="majorHAnsi"/>
              <w:sz w:val="16"/>
            </w:rPr>
            <w:t xml:space="preserve">: </w:t>
          </w:r>
          <w:r>
            <w:rPr>
              <w:rFonts w:asciiTheme="majorHAnsi" w:hAnsiTheme="majorHAnsi"/>
              <w:sz w:val="16"/>
            </w:rPr>
            <w:t xml:space="preserve"> </w:t>
          </w:r>
          <w:r w:rsidR="00933AB0">
            <w:rPr>
              <w:rFonts w:asciiTheme="majorHAnsi" w:hAnsiTheme="majorHAnsi"/>
              <w:sz w:val="16"/>
            </w:rPr>
            <w:t>2</w:t>
          </w:r>
          <w:r w:rsidR="008C52CB">
            <w:rPr>
              <w:rFonts w:asciiTheme="majorHAnsi" w:hAnsiTheme="majorHAnsi"/>
              <w:sz w:val="16"/>
            </w:rPr>
            <w:t>8 de agosto</w:t>
          </w:r>
          <w:r w:rsidR="00933AB0">
            <w:rPr>
              <w:rFonts w:asciiTheme="majorHAnsi" w:hAnsiTheme="majorHAnsi"/>
              <w:sz w:val="16"/>
            </w:rPr>
            <w:t xml:space="preserve"> de 2014</w:t>
          </w:r>
        </w:p>
        <w:p w:rsidR="001A319E" w:rsidRPr="00FA4360" w:rsidRDefault="001A319E" w:rsidP="00A741B6">
          <w:pPr>
            <w:pStyle w:val="Sinespaciado"/>
            <w:tabs>
              <w:tab w:val="left" w:pos="1741"/>
            </w:tabs>
            <w:jc w:val="right"/>
            <w:rPr>
              <w:rFonts w:asciiTheme="majorHAnsi" w:hAnsiTheme="majorHAnsi"/>
              <w:sz w:val="20"/>
            </w:rPr>
          </w:pPr>
        </w:p>
        <w:p w:rsidR="001A319E" w:rsidRPr="00FA4360" w:rsidRDefault="001A319E" w:rsidP="00F0499A">
          <w:pPr>
            <w:pStyle w:val="Sinespaciado"/>
            <w:jc w:val="right"/>
            <w:rPr>
              <w:rFonts w:asciiTheme="majorHAnsi" w:hAnsiTheme="majorHAnsi"/>
              <w:sz w:val="20"/>
            </w:rPr>
          </w:pPr>
          <w:r w:rsidRPr="00FA4360">
            <w:rPr>
              <w:rFonts w:asciiTheme="majorHAnsi" w:hAnsiTheme="majorHAnsi"/>
              <w:sz w:val="20"/>
            </w:rPr>
            <w:t xml:space="preserve"> </w:t>
          </w:r>
        </w:p>
      </w:tc>
      <w:tc>
        <w:tcPr>
          <w:tcW w:w="994" w:type="dxa"/>
        </w:tcPr>
        <w:p w:rsidR="001A319E" w:rsidRPr="00E224B8" w:rsidRDefault="001A319E" w:rsidP="001829AA">
          <w:pPr>
            <w:pStyle w:val="Piedepgina"/>
            <w:rPr>
              <w:rFonts w:asciiTheme="majorHAnsi" w:hAnsiTheme="majorHAnsi"/>
              <w:b/>
              <w:sz w:val="18"/>
              <w:szCs w:val="18"/>
            </w:rPr>
          </w:pPr>
        </w:p>
        <w:p w:rsidR="001A319E" w:rsidRDefault="00FE0DA1" w:rsidP="0007035A">
          <w:pPr>
            <w:pStyle w:val="Piedepgina"/>
            <w:rPr>
              <w:rFonts w:asciiTheme="majorHAnsi" w:hAnsiTheme="majorHAnsi"/>
              <w:b/>
              <w:noProof/>
              <w:sz w:val="18"/>
              <w:szCs w:val="18"/>
            </w:rPr>
          </w:pPr>
          <w:r w:rsidRPr="00E224B8">
            <w:rPr>
              <w:rFonts w:asciiTheme="majorHAnsi" w:hAnsiTheme="majorHAnsi"/>
              <w:b/>
              <w:sz w:val="18"/>
              <w:szCs w:val="18"/>
            </w:rPr>
            <w:fldChar w:fldCharType="begin"/>
          </w:r>
          <w:r w:rsidR="001A319E" w:rsidRPr="00E224B8">
            <w:rPr>
              <w:rFonts w:asciiTheme="majorHAnsi" w:hAnsiTheme="majorHAnsi"/>
              <w:b/>
              <w:sz w:val="18"/>
              <w:szCs w:val="18"/>
            </w:rPr>
            <w:instrText xml:space="preserve"> PAGE   \* MERGEFORMAT </w:instrText>
          </w:r>
          <w:r w:rsidRPr="00E224B8">
            <w:rPr>
              <w:rFonts w:asciiTheme="majorHAnsi" w:hAnsiTheme="majorHAnsi"/>
              <w:b/>
              <w:sz w:val="18"/>
              <w:szCs w:val="18"/>
            </w:rPr>
            <w:fldChar w:fldCharType="separate"/>
          </w:r>
          <w:r w:rsidR="008A1B5D">
            <w:rPr>
              <w:rFonts w:asciiTheme="majorHAnsi" w:hAnsiTheme="majorHAnsi"/>
              <w:b/>
              <w:noProof/>
              <w:sz w:val="18"/>
              <w:szCs w:val="18"/>
            </w:rPr>
            <w:t>1</w:t>
          </w:r>
          <w:r w:rsidRPr="00E224B8">
            <w:rPr>
              <w:rFonts w:asciiTheme="majorHAnsi" w:hAnsiTheme="majorHAnsi"/>
              <w:b/>
              <w:noProof/>
              <w:sz w:val="18"/>
              <w:szCs w:val="18"/>
            </w:rPr>
            <w:fldChar w:fldCharType="end"/>
          </w:r>
          <w:r w:rsidR="006D708D">
            <w:rPr>
              <w:rFonts w:asciiTheme="majorHAnsi" w:hAnsiTheme="majorHAnsi"/>
              <w:b/>
              <w:noProof/>
              <w:sz w:val="18"/>
              <w:szCs w:val="18"/>
            </w:rPr>
            <w:t xml:space="preserve"> de </w:t>
          </w:r>
          <w:r w:rsidR="00CD11CB">
            <w:rPr>
              <w:rFonts w:asciiTheme="majorHAnsi" w:hAnsiTheme="majorHAnsi"/>
              <w:b/>
              <w:noProof/>
              <w:sz w:val="18"/>
              <w:szCs w:val="18"/>
            </w:rPr>
            <w:t>8</w:t>
          </w:r>
        </w:p>
        <w:p w:rsidR="0007035A" w:rsidRPr="00E224B8" w:rsidRDefault="0007035A" w:rsidP="0007035A">
          <w:pPr>
            <w:pStyle w:val="Piedepgina"/>
            <w:rPr>
              <w:rFonts w:asciiTheme="majorHAnsi" w:hAnsiTheme="majorHAnsi"/>
              <w:b/>
              <w:sz w:val="18"/>
              <w:szCs w:val="18"/>
            </w:rPr>
          </w:pPr>
        </w:p>
      </w:tc>
    </w:tr>
  </w:tbl>
  <w:p w:rsidR="001A319E" w:rsidRPr="00A64416" w:rsidRDefault="001A319E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E6" w:rsidRDefault="00B82FE6" w:rsidP="00403752">
      <w:pPr>
        <w:spacing w:after="0" w:line="240" w:lineRule="auto"/>
      </w:pPr>
      <w:r>
        <w:separator/>
      </w:r>
    </w:p>
  </w:footnote>
  <w:footnote w:type="continuationSeparator" w:id="0">
    <w:p w:rsidR="00B82FE6" w:rsidRDefault="00B82FE6" w:rsidP="0040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1A319E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1A319E" w:rsidRDefault="001A319E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1A319E" w:rsidRDefault="001A319E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86000" cy="723900"/>
                <wp:effectExtent l="0" t="0" r="0" b="0"/>
                <wp:docPr id="4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1A319E" w:rsidRDefault="001A319E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519" cy="853504"/>
                <wp:effectExtent l="114300" t="38100" r="73660" b="137160"/>
                <wp:docPr id="5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1A319E" w:rsidRDefault="001A319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0" t="0" r="4445" b="0"/>
          <wp:wrapNone/>
          <wp:docPr id="1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075"/>
    <w:multiLevelType w:val="hybridMultilevel"/>
    <w:tmpl w:val="B3486890"/>
    <w:lvl w:ilvl="0" w:tplc="B4FE2BE4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29160E"/>
    <w:multiLevelType w:val="hybridMultilevel"/>
    <w:tmpl w:val="319A6640"/>
    <w:lvl w:ilvl="0" w:tplc="4342D1BA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803BA"/>
    <w:multiLevelType w:val="hybridMultilevel"/>
    <w:tmpl w:val="CD6C3C68"/>
    <w:lvl w:ilvl="0" w:tplc="B2EEF77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E46A5D"/>
    <w:multiLevelType w:val="hybridMultilevel"/>
    <w:tmpl w:val="93ACCA26"/>
    <w:lvl w:ilvl="0" w:tplc="2918DA04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5B2E39"/>
    <w:multiLevelType w:val="hybridMultilevel"/>
    <w:tmpl w:val="5D3AFECC"/>
    <w:lvl w:ilvl="0" w:tplc="6D364B2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C2695C"/>
    <w:multiLevelType w:val="hybridMultilevel"/>
    <w:tmpl w:val="8D1C08B8"/>
    <w:lvl w:ilvl="0" w:tplc="C84ECC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F12296"/>
    <w:multiLevelType w:val="hybridMultilevel"/>
    <w:tmpl w:val="0B2AC422"/>
    <w:lvl w:ilvl="0" w:tplc="D4D4723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374D8D"/>
    <w:multiLevelType w:val="hybridMultilevel"/>
    <w:tmpl w:val="CED0B1B2"/>
    <w:lvl w:ilvl="0" w:tplc="717AAEE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830A0B"/>
    <w:multiLevelType w:val="hybridMultilevel"/>
    <w:tmpl w:val="03BA546E"/>
    <w:lvl w:ilvl="0" w:tplc="50402E8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2A48AB"/>
    <w:multiLevelType w:val="hybridMultilevel"/>
    <w:tmpl w:val="75CC9C2C"/>
    <w:lvl w:ilvl="0" w:tplc="2918DA0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73B4782"/>
    <w:multiLevelType w:val="hybridMultilevel"/>
    <w:tmpl w:val="CED0B1B2"/>
    <w:lvl w:ilvl="0" w:tplc="717AAEE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57416F"/>
    <w:multiLevelType w:val="hybridMultilevel"/>
    <w:tmpl w:val="8EB67480"/>
    <w:lvl w:ilvl="0" w:tplc="0409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26F8F"/>
    <w:multiLevelType w:val="hybridMultilevel"/>
    <w:tmpl w:val="CED0B1B2"/>
    <w:lvl w:ilvl="0" w:tplc="717AAEE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221125"/>
    <w:multiLevelType w:val="hybridMultilevel"/>
    <w:tmpl w:val="BBC2A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D05DD"/>
    <w:multiLevelType w:val="hybridMultilevel"/>
    <w:tmpl w:val="F32ECD36"/>
    <w:lvl w:ilvl="0" w:tplc="504247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B66D9"/>
    <w:multiLevelType w:val="hybridMultilevel"/>
    <w:tmpl w:val="56BA85EA"/>
    <w:lvl w:ilvl="0" w:tplc="3576673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1976C7"/>
    <w:multiLevelType w:val="hybridMultilevel"/>
    <w:tmpl w:val="F3083DAC"/>
    <w:lvl w:ilvl="0" w:tplc="816A64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1A7862"/>
    <w:multiLevelType w:val="hybridMultilevel"/>
    <w:tmpl w:val="6C68533C"/>
    <w:lvl w:ilvl="0" w:tplc="86C80EB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CD3235"/>
    <w:multiLevelType w:val="hybridMultilevel"/>
    <w:tmpl w:val="014E8760"/>
    <w:lvl w:ilvl="0" w:tplc="DBFA902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BB4924"/>
    <w:multiLevelType w:val="hybridMultilevel"/>
    <w:tmpl w:val="0ECC00AA"/>
    <w:lvl w:ilvl="0" w:tplc="E0F602D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17214A"/>
    <w:multiLevelType w:val="hybridMultilevel"/>
    <w:tmpl w:val="A63CC90C"/>
    <w:lvl w:ilvl="0" w:tplc="2918DA04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2E0EF1"/>
    <w:multiLevelType w:val="hybridMultilevel"/>
    <w:tmpl w:val="DACE90DC"/>
    <w:lvl w:ilvl="0" w:tplc="D8AC0118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52B77A3B"/>
    <w:multiLevelType w:val="hybridMultilevel"/>
    <w:tmpl w:val="141237C6"/>
    <w:lvl w:ilvl="0" w:tplc="3976DC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4D7F33"/>
    <w:multiLevelType w:val="hybridMultilevel"/>
    <w:tmpl w:val="1638DF94"/>
    <w:lvl w:ilvl="0" w:tplc="C062FE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0413C"/>
    <w:multiLevelType w:val="hybridMultilevel"/>
    <w:tmpl w:val="497458EE"/>
    <w:lvl w:ilvl="0" w:tplc="E6F63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252466"/>
    <w:multiLevelType w:val="hybridMultilevel"/>
    <w:tmpl w:val="EE24934A"/>
    <w:lvl w:ilvl="0" w:tplc="29A4F11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23D0BF5"/>
    <w:multiLevelType w:val="hybridMultilevel"/>
    <w:tmpl w:val="222406D8"/>
    <w:lvl w:ilvl="0" w:tplc="018A822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F73BE0"/>
    <w:multiLevelType w:val="hybridMultilevel"/>
    <w:tmpl w:val="5EC086A2"/>
    <w:lvl w:ilvl="0" w:tplc="7DFE1B2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A2479B"/>
    <w:multiLevelType w:val="hybridMultilevel"/>
    <w:tmpl w:val="821A95A4"/>
    <w:lvl w:ilvl="0" w:tplc="5E3E0C1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14424F"/>
    <w:multiLevelType w:val="hybridMultilevel"/>
    <w:tmpl w:val="26422714"/>
    <w:lvl w:ilvl="0" w:tplc="86EED44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1D7670"/>
    <w:multiLevelType w:val="hybridMultilevel"/>
    <w:tmpl w:val="97481CA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0C3A78"/>
    <w:multiLevelType w:val="hybridMultilevel"/>
    <w:tmpl w:val="20E67048"/>
    <w:lvl w:ilvl="0" w:tplc="0C88F76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31"/>
  </w:num>
  <w:num w:numId="5">
    <w:abstractNumId w:val="20"/>
  </w:num>
  <w:num w:numId="6">
    <w:abstractNumId w:val="17"/>
  </w:num>
  <w:num w:numId="7">
    <w:abstractNumId w:val="15"/>
  </w:num>
  <w:num w:numId="8">
    <w:abstractNumId w:val="9"/>
  </w:num>
  <w:num w:numId="9">
    <w:abstractNumId w:val="25"/>
  </w:num>
  <w:num w:numId="10">
    <w:abstractNumId w:val="26"/>
  </w:num>
  <w:num w:numId="11">
    <w:abstractNumId w:val="3"/>
  </w:num>
  <w:num w:numId="12">
    <w:abstractNumId w:val="1"/>
  </w:num>
  <w:num w:numId="13">
    <w:abstractNumId w:val="30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16"/>
  </w:num>
  <w:num w:numId="19">
    <w:abstractNumId w:val="2"/>
  </w:num>
  <w:num w:numId="20">
    <w:abstractNumId w:val="21"/>
  </w:num>
  <w:num w:numId="21">
    <w:abstractNumId w:val="28"/>
  </w:num>
  <w:num w:numId="22">
    <w:abstractNumId w:val="0"/>
  </w:num>
  <w:num w:numId="23">
    <w:abstractNumId w:val="29"/>
  </w:num>
  <w:num w:numId="24">
    <w:abstractNumId w:val="22"/>
  </w:num>
  <w:num w:numId="25">
    <w:abstractNumId w:val="12"/>
  </w:num>
  <w:num w:numId="26">
    <w:abstractNumId w:val="7"/>
  </w:num>
  <w:num w:numId="27">
    <w:abstractNumId w:val="10"/>
  </w:num>
  <w:num w:numId="28">
    <w:abstractNumId w:val="23"/>
  </w:num>
  <w:num w:numId="29">
    <w:abstractNumId w:val="24"/>
  </w:num>
  <w:num w:numId="30">
    <w:abstractNumId w:val="8"/>
  </w:num>
  <w:num w:numId="31">
    <w:abstractNumId w:val="14"/>
  </w:num>
  <w:num w:numId="32">
    <w:abstractNumId w:val="2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03752"/>
    <w:rsid w:val="0000025E"/>
    <w:rsid w:val="00000364"/>
    <w:rsid w:val="000006F9"/>
    <w:rsid w:val="00000C16"/>
    <w:rsid w:val="00000C64"/>
    <w:rsid w:val="0000101F"/>
    <w:rsid w:val="00001B04"/>
    <w:rsid w:val="00001EC8"/>
    <w:rsid w:val="00002B58"/>
    <w:rsid w:val="0000480D"/>
    <w:rsid w:val="00004C3E"/>
    <w:rsid w:val="000052A3"/>
    <w:rsid w:val="00005315"/>
    <w:rsid w:val="00005529"/>
    <w:rsid w:val="000058AA"/>
    <w:rsid w:val="000079E3"/>
    <w:rsid w:val="00007E90"/>
    <w:rsid w:val="00010A00"/>
    <w:rsid w:val="00011343"/>
    <w:rsid w:val="000115DF"/>
    <w:rsid w:val="000116E6"/>
    <w:rsid w:val="000139D2"/>
    <w:rsid w:val="000146E0"/>
    <w:rsid w:val="000160D3"/>
    <w:rsid w:val="00017379"/>
    <w:rsid w:val="000179DF"/>
    <w:rsid w:val="00020013"/>
    <w:rsid w:val="000207E1"/>
    <w:rsid w:val="0002124C"/>
    <w:rsid w:val="00022C5D"/>
    <w:rsid w:val="00024917"/>
    <w:rsid w:val="000256E9"/>
    <w:rsid w:val="0002586C"/>
    <w:rsid w:val="00025E69"/>
    <w:rsid w:val="00026539"/>
    <w:rsid w:val="000276F5"/>
    <w:rsid w:val="00027C3D"/>
    <w:rsid w:val="00030899"/>
    <w:rsid w:val="0003139D"/>
    <w:rsid w:val="00031F01"/>
    <w:rsid w:val="00032440"/>
    <w:rsid w:val="00032E01"/>
    <w:rsid w:val="000338B1"/>
    <w:rsid w:val="00033DA6"/>
    <w:rsid w:val="00033FF8"/>
    <w:rsid w:val="000363E5"/>
    <w:rsid w:val="00036640"/>
    <w:rsid w:val="00036D17"/>
    <w:rsid w:val="00036D5B"/>
    <w:rsid w:val="00036E44"/>
    <w:rsid w:val="00036EA0"/>
    <w:rsid w:val="000377B0"/>
    <w:rsid w:val="00037A5D"/>
    <w:rsid w:val="00040308"/>
    <w:rsid w:val="00040AFE"/>
    <w:rsid w:val="000414FA"/>
    <w:rsid w:val="00044867"/>
    <w:rsid w:val="000448DC"/>
    <w:rsid w:val="000459B2"/>
    <w:rsid w:val="00045E1D"/>
    <w:rsid w:val="00046179"/>
    <w:rsid w:val="00046DE5"/>
    <w:rsid w:val="0005119B"/>
    <w:rsid w:val="000517F2"/>
    <w:rsid w:val="0005230C"/>
    <w:rsid w:val="000527C3"/>
    <w:rsid w:val="00052E80"/>
    <w:rsid w:val="00053CE2"/>
    <w:rsid w:val="0005432E"/>
    <w:rsid w:val="00057340"/>
    <w:rsid w:val="00060721"/>
    <w:rsid w:val="00062354"/>
    <w:rsid w:val="000632CD"/>
    <w:rsid w:val="00063BE4"/>
    <w:rsid w:val="00063D40"/>
    <w:rsid w:val="000640D8"/>
    <w:rsid w:val="00067866"/>
    <w:rsid w:val="00067E84"/>
    <w:rsid w:val="0007035A"/>
    <w:rsid w:val="0007340E"/>
    <w:rsid w:val="00073ABB"/>
    <w:rsid w:val="000741DB"/>
    <w:rsid w:val="00074C09"/>
    <w:rsid w:val="0007590C"/>
    <w:rsid w:val="00075B82"/>
    <w:rsid w:val="0007609D"/>
    <w:rsid w:val="000763B6"/>
    <w:rsid w:val="000769DD"/>
    <w:rsid w:val="000776E2"/>
    <w:rsid w:val="00077A9D"/>
    <w:rsid w:val="0008022B"/>
    <w:rsid w:val="00080C43"/>
    <w:rsid w:val="00081571"/>
    <w:rsid w:val="00081CAD"/>
    <w:rsid w:val="000838A6"/>
    <w:rsid w:val="000846A5"/>
    <w:rsid w:val="00084A3B"/>
    <w:rsid w:val="000853EA"/>
    <w:rsid w:val="0008546E"/>
    <w:rsid w:val="0008667F"/>
    <w:rsid w:val="000909BD"/>
    <w:rsid w:val="00091497"/>
    <w:rsid w:val="000978DF"/>
    <w:rsid w:val="000978EB"/>
    <w:rsid w:val="00097BF5"/>
    <w:rsid w:val="000A11E6"/>
    <w:rsid w:val="000A6E53"/>
    <w:rsid w:val="000B0363"/>
    <w:rsid w:val="000B09D6"/>
    <w:rsid w:val="000B1F68"/>
    <w:rsid w:val="000B20CB"/>
    <w:rsid w:val="000B27ED"/>
    <w:rsid w:val="000B31FF"/>
    <w:rsid w:val="000B5048"/>
    <w:rsid w:val="000B5F2F"/>
    <w:rsid w:val="000B5FA5"/>
    <w:rsid w:val="000B60FB"/>
    <w:rsid w:val="000B6A2C"/>
    <w:rsid w:val="000C0BF7"/>
    <w:rsid w:val="000C105B"/>
    <w:rsid w:val="000C2AF6"/>
    <w:rsid w:val="000C2B5A"/>
    <w:rsid w:val="000C388F"/>
    <w:rsid w:val="000C3C2A"/>
    <w:rsid w:val="000C4652"/>
    <w:rsid w:val="000C6EE8"/>
    <w:rsid w:val="000C7AFF"/>
    <w:rsid w:val="000D1832"/>
    <w:rsid w:val="000D1DEE"/>
    <w:rsid w:val="000D1F3F"/>
    <w:rsid w:val="000D6FE4"/>
    <w:rsid w:val="000E1A14"/>
    <w:rsid w:val="000E1E7B"/>
    <w:rsid w:val="000E1ED9"/>
    <w:rsid w:val="000E2428"/>
    <w:rsid w:val="000E31AD"/>
    <w:rsid w:val="000E4C2E"/>
    <w:rsid w:val="000E63B8"/>
    <w:rsid w:val="000E6F11"/>
    <w:rsid w:val="000E7C36"/>
    <w:rsid w:val="000F0E38"/>
    <w:rsid w:val="000F1402"/>
    <w:rsid w:val="000F2565"/>
    <w:rsid w:val="000F3BBE"/>
    <w:rsid w:val="000F3D81"/>
    <w:rsid w:val="000F5A85"/>
    <w:rsid w:val="000F5EFB"/>
    <w:rsid w:val="000F659E"/>
    <w:rsid w:val="000F66CB"/>
    <w:rsid w:val="000F7A3E"/>
    <w:rsid w:val="000F7A4E"/>
    <w:rsid w:val="0010055A"/>
    <w:rsid w:val="00100585"/>
    <w:rsid w:val="00100751"/>
    <w:rsid w:val="00101742"/>
    <w:rsid w:val="0010188E"/>
    <w:rsid w:val="00103E2F"/>
    <w:rsid w:val="001068BE"/>
    <w:rsid w:val="00107170"/>
    <w:rsid w:val="001113B9"/>
    <w:rsid w:val="00111528"/>
    <w:rsid w:val="00112652"/>
    <w:rsid w:val="00112655"/>
    <w:rsid w:val="0011390E"/>
    <w:rsid w:val="00114705"/>
    <w:rsid w:val="00116909"/>
    <w:rsid w:val="00116E84"/>
    <w:rsid w:val="00120950"/>
    <w:rsid w:val="00120A77"/>
    <w:rsid w:val="00120AE3"/>
    <w:rsid w:val="001221E6"/>
    <w:rsid w:val="00122E1C"/>
    <w:rsid w:val="00124A19"/>
    <w:rsid w:val="00124B8B"/>
    <w:rsid w:val="00124FE6"/>
    <w:rsid w:val="0012580B"/>
    <w:rsid w:val="00125DAC"/>
    <w:rsid w:val="00125FCC"/>
    <w:rsid w:val="00126568"/>
    <w:rsid w:val="00130F1E"/>
    <w:rsid w:val="00130FE5"/>
    <w:rsid w:val="0013154B"/>
    <w:rsid w:val="00132197"/>
    <w:rsid w:val="001321FC"/>
    <w:rsid w:val="00132543"/>
    <w:rsid w:val="00132BE2"/>
    <w:rsid w:val="00132DA4"/>
    <w:rsid w:val="00133CF0"/>
    <w:rsid w:val="00133D58"/>
    <w:rsid w:val="00134B6B"/>
    <w:rsid w:val="0013655E"/>
    <w:rsid w:val="001407E4"/>
    <w:rsid w:val="00142EF2"/>
    <w:rsid w:val="00142F77"/>
    <w:rsid w:val="00143200"/>
    <w:rsid w:val="00143802"/>
    <w:rsid w:val="00143BA5"/>
    <w:rsid w:val="00143E2D"/>
    <w:rsid w:val="00144C27"/>
    <w:rsid w:val="00146AF4"/>
    <w:rsid w:val="0015031F"/>
    <w:rsid w:val="00150AAD"/>
    <w:rsid w:val="00151B7F"/>
    <w:rsid w:val="001522EE"/>
    <w:rsid w:val="00152DDB"/>
    <w:rsid w:val="00153A6C"/>
    <w:rsid w:val="00154FFD"/>
    <w:rsid w:val="00156B79"/>
    <w:rsid w:val="00156BEA"/>
    <w:rsid w:val="00156DF4"/>
    <w:rsid w:val="001572C8"/>
    <w:rsid w:val="0015787D"/>
    <w:rsid w:val="00157D28"/>
    <w:rsid w:val="00160020"/>
    <w:rsid w:val="00162264"/>
    <w:rsid w:val="0016323D"/>
    <w:rsid w:val="0016365B"/>
    <w:rsid w:val="00163EFB"/>
    <w:rsid w:val="0016480B"/>
    <w:rsid w:val="00164F09"/>
    <w:rsid w:val="0016550E"/>
    <w:rsid w:val="001655ED"/>
    <w:rsid w:val="00166A00"/>
    <w:rsid w:val="0017031E"/>
    <w:rsid w:val="00170406"/>
    <w:rsid w:val="00170A96"/>
    <w:rsid w:val="00171174"/>
    <w:rsid w:val="00171D21"/>
    <w:rsid w:val="0017267D"/>
    <w:rsid w:val="00172D44"/>
    <w:rsid w:val="00174227"/>
    <w:rsid w:val="00174690"/>
    <w:rsid w:val="001748CE"/>
    <w:rsid w:val="00175BFD"/>
    <w:rsid w:val="0017675C"/>
    <w:rsid w:val="00176E44"/>
    <w:rsid w:val="00177626"/>
    <w:rsid w:val="001829AA"/>
    <w:rsid w:val="001852CA"/>
    <w:rsid w:val="00185407"/>
    <w:rsid w:val="0018600E"/>
    <w:rsid w:val="0018628A"/>
    <w:rsid w:val="00186D97"/>
    <w:rsid w:val="0019097C"/>
    <w:rsid w:val="00190AF2"/>
    <w:rsid w:val="001920E6"/>
    <w:rsid w:val="00192A50"/>
    <w:rsid w:val="00192CA6"/>
    <w:rsid w:val="00192D08"/>
    <w:rsid w:val="001938E6"/>
    <w:rsid w:val="00193B99"/>
    <w:rsid w:val="00193DDA"/>
    <w:rsid w:val="00194A57"/>
    <w:rsid w:val="00195CF9"/>
    <w:rsid w:val="00195F76"/>
    <w:rsid w:val="001967E4"/>
    <w:rsid w:val="00196C51"/>
    <w:rsid w:val="00196E77"/>
    <w:rsid w:val="001A23A6"/>
    <w:rsid w:val="001A24E9"/>
    <w:rsid w:val="001A2872"/>
    <w:rsid w:val="001A319E"/>
    <w:rsid w:val="001A340F"/>
    <w:rsid w:val="001A3C24"/>
    <w:rsid w:val="001A4B2F"/>
    <w:rsid w:val="001A6247"/>
    <w:rsid w:val="001A6366"/>
    <w:rsid w:val="001A7024"/>
    <w:rsid w:val="001A7868"/>
    <w:rsid w:val="001A7AA9"/>
    <w:rsid w:val="001B05ED"/>
    <w:rsid w:val="001B1D74"/>
    <w:rsid w:val="001B3132"/>
    <w:rsid w:val="001B3424"/>
    <w:rsid w:val="001B37F4"/>
    <w:rsid w:val="001B3D8C"/>
    <w:rsid w:val="001B5BC9"/>
    <w:rsid w:val="001B6ED5"/>
    <w:rsid w:val="001B716A"/>
    <w:rsid w:val="001B73DE"/>
    <w:rsid w:val="001C025B"/>
    <w:rsid w:val="001C02A2"/>
    <w:rsid w:val="001C0B0A"/>
    <w:rsid w:val="001C159B"/>
    <w:rsid w:val="001C1CF0"/>
    <w:rsid w:val="001C4B04"/>
    <w:rsid w:val="001C5F67"/>
    <w:rsid w:val="001C7274"/>
    <w:rsid w:val="001C74C0"/>
    <w:rsid w:val="001C7E67"/>
    <w:rsid w:val="001D01EC"/>
    <w:rsid w:val="001D0DBD"/>
    <w:rsid w:val="001D0F49"/>
    <w:rsid w:val="001D137D"/>
    <w:rsid w:val="001D3432"/>
    <w:rsid w:val="001D3444"/>
    <w:rsid w:val="001D34F2"/>
    <w:rsid w:val="001D3CB3"/>
    <w:rsid w:val="001D4459"/>
    <w:rsid w:val="001D44FB"/>
    <w:rsid w:val="001D4825"/>
    <w:rsid w:val="001E1995"/>
    <w:rsid w:val="001E3346"/>
    <w:rsid w:val="001E35E0"/>
    <w:rsid w:val="001E44B0"/>
    <w:rsid w:val="001E5E5E"/>
    <w:rsid w:val="001E6617"/>
    <w:rsid w:val="001E6D5B"/>
    <w:rsid w:val="001E7FA5"/>
    <w:rsid w:val="001F00E8"/>
    <w:rsid w:val="001F0F1B"/>
    <w:rsid w:val="001F23F4"/>
    <w:rsid w:val="001F244A"/>
    <w:rsid w:val="001F2FF5"/>
    <w:rsid w:val="001F304C"/>
    <w:rsid w:val="001F30C2"/>
    <w:rsid w:val="001F4865"/>
    <w:rsid w:val="001F4D11"/>
    <w:rsid w:val="001F500D"/>
    <w:rsid w:val="001F5E63"/>
    <w:rsid w:val="001F6719"/>
    <w:rsid w:val="001F6A11"/>
    <w:rsid w:val="001F6ACA"/>
    <w:rsid w:val="001F7C1F"/>
    <w:rsid w:val="001F7C4C"/>
    <w:rsid w:val="0020111C"/>
    <w:rsid w:val="0020117A"/>
    <w:rsid w:val="00202925"/>
    <w:rsid w:val="00202FA9"/>
    <w:rsid w:val="002036FA"/>
    <w:rsid w:val="00206202"/>
    <w:rsid w:val="00206604"/>
    <w:rsid w:val="00206FEC"/>
    <w:rsid w:val="002071B2"/>
    <w:rsid w:val="0021078F"/>
    <w:rsid w:val="002108B2"/>
    <w:rsid w:val="00210F16"/>
    <w:rsid w:val="002115CF"/>
    <w:rsid w:val="00213314"/>
    <w:rsid w:val="00215049"/>
    <w:rsid w:val="0021567C"/>
    <w:rsid w:val="00215A95"/>
    <w:rsid w:val="00215ABF"/>
    <w:rsid w:val="00215EC9"/>
    <w:rsid w:val="0021636F"/>
    <w:rsid w:val="002164F8"/>
    <w:rsid w:val="00217C32"/>
    <w:rsid w:val="00217ECB"/>
    <w:rsid w:val="002207EA"/>
    <w:rsid w:val="00221B10"/>
    <w:rsid w:val="0022213F"/>
    <w:rsid w:val="002221C2"/>
    <w:rsid w:val="002238F3"/>
    <w:rsid w:val="00226312"/>
    <w:rsid w:val="00226384"/>
    <w:rsid w:val="0022688C"/>
    <w:rsid w:val="00226BB1"/>
    <w:rsid w:val="00230336"/>
    <w:rsid w:val="00230C18"/>
    <w:rsid w:val="00232B9C"/>
    <w:rsid w:val="00232F7A"/>
    <w:rsid w:val="00233F15"/>
    <w:rsid w:val="00234C55"/>
    <w:rsid w:val="00234F92"/>
    <w:rsid w:val="0023533E"/>
    <w:rsid w:val="00236BA9"/>
    <w:rsid w:val="0024096E"/>
    <w:rsid w:val="00241950"/>
    <w:rsid w:val="00243F80"/>
    <w:rsid w:val="00244102"/>
    <w:rsid w:val="0024661D"/>
    <w:rsid w:val="00250FCB"/>
    <w:rsid w:val="00251797"/>
    <w:rsid w:val="00251C39"/>
    <w:rsid w:val="00253837"/>
    <w:rsid w:val="00253CAF"/>
    <w:rsid w:val="002542A4"/>
    <w:rsid w:val="002549D4"/>
    <w:rsid w:val="00254A3B"/>
    <w:rsid w:val="002617E4"/>
    <w:rsid w:val="00261DD1"/>
    <w:rsid w:val="00262AFD"/>
    <w:rsid w:val="002640C6"/>
    <w:rsid w:val="00265739"/>
    <w:rsid w:val="00265978"/>
    <w:rsid w:val="002661BE"/>
    <w:rsid w:val="00266C2A"/>
    <w:rsid w:val="00267AC1"/>
    <w:rsid w:val="0027105F"/>
    <w:rsid w:val="00271154"/>
    <w:rsid w:val="002719E4"/>
    <w:rsid w:val="00272266"/>
    <w:rsid w:val="0027259A"/>
    <w:rsid w:val="0027304C"/>
    <w:rsid w:val="00273FCF"/>
    <w:rsid w:val="0027564C"/>
    <w:rsid w:val="002758E8"/>
    <w:rsid w:val="00276C56"/>
    <w:rsid w:val="0027729C"/>
    <w:rsid w:val="00281029"/>
    <w:rsid w:val="002829A8"/>
    <w:rsid w:val="00282B13"/>
    <w:rsid w:val="002830A4"/>
    <w:rsid w:val="002833B3"/>
    <w:rsid w:val="002837F4"/>
    <w:rsid w:val="00283DA2"/>
    <w:rsid w:val="00284579"/>
    <w:rsid w:val="00284F52"/>
    <w:rsid w:val="0028566C"/>
    <w:rsid w:val="0028740C"/>
    <w:rsid w:val="00290698"/>
    <w:rsid w:val="00290A72"/>
    <w:rsid w:val="00291D8C"/>
    <w:rsid w:val="0029264C"/>
    <w:rsid w:val="002929D5"/>
    <w:rsid w:val="002938C6"/>
    <w:rsid w:val="00294C12"/>
    <w:rsid w:val="00294F23"/>
    <w:rsid w:val="00295450"/>
    <w:rsid w:val="002965D8"/>
    <w:rsid w:val="00296A4B"/>
    <w:rsid w:val="00296D6A"/>
    <w:rsid w:val="00297788"/>
    <w:rsid w:val="002A0004"/>
    <w:rsid w:val="002A00AB"/>
    <w:rsid w:val="002A04D2"/>
    <w:rsid w:val="002A06DE"/>
    <w:rsid w:val="002A0FE2"/>
    <w:rsid w:val="002A1373"/>
    <w:rsid w:val="002A13DA"/>
    <w:rsid w:val="002A1A6F"/>
    <w:rsid w:val="002A1E61"/>
    <w:rsid w:val="002A2847"/>
    <w:rsid w:val="002A2F1E"/>
    <w:rsid w:val="002A340E"/>
    <w:rsid w:val="002A345A"/>
    <w:rsid w:val="002A494E"/>
    <w:rsid w:val="002A6FE7"/>
    <w:rsid w:val="002A7872"/>
    <w:rsid w:val="002A7AC4"/>
    <w:rsid w:val="002B1C9F"/>
    <w:rsid w:val="002B1E51"/>
    <w:rsid w:val="002B3E51"/>
    <w:rsid w:val="002B560E"/>
    <w:rsid w:val="002B7421"/>
    <w:rsid w:val="002C0DE1"/>
    <w:rsid w:val="002C1029"/>
    <w:rsid w:val="002C1550"/>
    <w:rsid w:val="002C17EF"/>
    <w:rsid w:val="002C22F0"/>
    <w:rsid w:val="002C2C57"/>
    <w:rsid w:val="002C2D97"/>
    <w:rsid w:val="002C3C2C"/>
    <w:rsid w:val="002C5B6A"/>
    <w:rsid w:val="002D004A"/>
    <w:rsid w:val="002D18AA"/>
    <w:rsid w:val="002D2B4F"/>
    <w:rsid w:val="002D2C91"/>
    <w:rsid w:val="002D2D32"/>
    <w:rsid w:val="002D34F1"/>
    <w:rsid w:val="002D3909"/>
    <w:rsid w:val="002D3B7F"/>
    <w:rsid w:val="002D5DC7"/>
    <w:rsid w:val="002D5F40"/>
    <w:rsid w:val="002D70B7"/>
    <w:rsid w:val="002D7DC2"/>
    <w:rsid w:val="002D7FFD"/>
    <w:rsid w:val="002E2DA0"/>
    <w:rsid w:val="002E408D"/>
    <w:rsid w:val="002E4749"/>
    <w:rsid w:val="002E5839"/>
    <w:rsid w:val="002E70E5"/>
    <w:rsid w:val="002E7310"/>
    <w:rsid w:val="002E7A31"/>
    <w:rsid w:val="002F040F"/>
    <w:rsid w:val="002F1CAB"/>
    <w:rsid w:val="002F23E2"/>
    <w:rsid w:val="002F4AFD"/>
    <w:rsid w:val="002F6FC3"/>
    <w:rsid w:val="002F733A"/>
    <w:rsid w:val="002F7E57"/>
    <w:rsid w:val="003001BA"/>
    <w:rsid w:val="00301480"/>
    <w:rsid w:val="0030160A"/>
    <w:rsid w:val="0030162B"/>
    <w:rsid w:val="0030320B"/>
    <w:rsid w:val="003037F9"/>
    <w:rsid w:val="003040AC"/>
    <w:rsid w:val="003057B9"/>
    <w:rsid w:val="00305C03"/>
    <w:rsid w:val="003063CD"/>
    <w:rsid w:val="00306B84"/>
    <w:rsid w:val="0030725A"/>
    <w:rsid w:val="00307321"/>
    <w:rsid w:val="00310748"/>
    <w:rsid w:val="003113FE"/>
    <w:rsid w:val="003129EF"/>
    <w:rsid w:val="00313862"/>
    <w:rsid w:val="003152AE"/>
    <w:rsid w:val="00316E70"/>
    <w:rsid w:val="0031750A"/>
    <w:rsid w:val="00320F40"/>
    <w:rsid w:val="0032157B"/>
    <w:rsid w:val="003227DC"/>
    <w:rsid w:val="00323029"/>
    <w:rsid w:val="00323CD2"/>
    <w:rsid w:val="00326E41"/>
    <w:rsid w:val="00330007"/>
    <w:rsid w:val="003305E1"/>
    <w:rsid w:val="00330BA5"/>
    <w:rsid w:val="0033188C"/>
    <w:rsid w:val="00331D89"/>
    <w:rsid w:val="003320BC"/>
    <w:rsid w:val="00332982"/>
    <w:rsid w:val="00334AB9"/>
    <w:rsid w:val="00334E93"/>
    <w:rsid w:val="003351B6"/>
    <w:rsid w:val="003351F6"/>
    <w:rsid w:val="00335A4D"/>
    <w:rsid w:val="00336109"/>
    <w:rsid w:val="003363A4"/>
    <w:rsid w:val="003370F1"/>
    <w:rsid w:val="0033763A"/>
    <w:rsid w:val="00337C0D"/>
    <w:rsid w:val="00337DB9"/>
    <w:rsid w:val="003404CB"/>
    <w:rsid w:val="00341DEF"/>
    <w:rsid w:val="00342453"/>
    <w:rsid w:val="0034252B"/>
    <w:rsid w:val="00343B3B"/>
    <w:rsid w:val="00344C2C"/>
    <w:rsid w:val="003451D6"/>
    <w:rsid w:val="003453A8"/>
    <w:rsid w:val="003456C7"/>
    <w:rsid w:val="00346CB4"/>
    <w:rsid w:val="00346D4B"/>
    <w:rsid w:val="003473CD"/>
    <w:rsid w:val="0034756A"/>
    <w:rsid w:val="00347E80"/>
    <w:rsid w:val="00352695"/>
    <w:rsid w:val="003544DE"/>
    <w:rsid w:val="0035534D"/>
    <w:rsid w:val="003568EF"/>
    <w:rsid w:val="00360991"/>
    <w:rsid w:val="00360F76"/>
    <w:rsid w:val="003631E6"/>
    <w:rsid w:val="003632B6"/>
    <w:rsid w:val="00364226"/>
    <w:rsid w:val="00364E83"/>
    <w:rsid w:val="00365BE8"/>
    <w:rsid w:val="0036649B"/>
    <w:rsid w:val="003675C4"/>
    <w:rsid w:val="00367B35"/>
    <w:rsid w:val="00370FF7"/>
    <w:rsid w:val="00371F8C"/>
    <w:rsid w:val="003725E6"/>
    <w:rsid w:val="003726F7"/>
    <w:rsid w:val="003735B2"/>
    <w:rsid w:val="0037377A"/>
    <w:rsid w:val="00373982"/>
    <w:rsid w:val="00373EB2"/>
    <w:rsid w:val="00374048"/>
    <w:rsid w:val="003755BD"/>
    <w:rsid w:val="00375DE7"/>
    <w:rsid w:val="003762FA"/>
    <w:rsid w:val="00376C6C"/>
    <w:rsid w:val="00381C15"/>
    <w:rsid w:val="00385A6B"/>
    <w:rsid w:val="00385EA3"/>
    <w:rsid w:val="00387D69"/>
    <w:rsid w:val="00390696"/>
    <w:rsid w:val="00391AA1"/>
    <w:rsid w:val="00392B0C"/>
    <w:rsid w:val="00392E1B"/>
    <w:rsid w:val="003931C3"/>
    <w:rsid w:val="00394CAC"/>
    <w:rsid w:val="00394E47"/>
    <w:rsid w:val="00396224"/>
    <w:rsid w:val="003964D2"/>
    <w:rsid w:val="00396AE0"/>
    <w:rsid w:val="00397B57"/>
    <w:rsid w:val="00397E88"/>
    <w:rsid w:val="003A03B7"/>
    <w:rsid w:val="003A0735"/>
    <w:rsid w:val="003A1363"/>
    <w:rsid w:val="003A21BA"/>
    <w:rsid w:val="003A24DD"/>
    <w:rsid w:val="003A4AA9"/>
    <w:rsid w:val="003A4FCA"/>
    <w:rsid w:val="003A5779"/>
    <w:rsid w:val="003A612E"/>
    <w:rsid w:val="003A6B24"/>
    <w:rsid w:val="003A7AE1"/>
    <w:rsid w:val="003B0727"/>
    <w:rsid w:val="003B0848"/>
    <w:rsid w:val="003B2576"/>
    <w:rsid w:val="003B2C85"/>
    <w:rsid w:val="003B2F80"/>
    <w:rsid w:val="003B4419"/>
    <w:rsid w:val="003B454F"/>
    <w:rsid w:val="003B7643"/>
    <w:rsid w:val="003C10B2"/>
    <w:rsid w:val="003C1A13"/>
    <w:rsid w:val="003C387B"/>
    <w:rsid w:val="003C4251"/>
    <w:rsid w:val="003C4417"/>
    <w:rsid w:val="003C6547"/>
    <w:rsid w:val="003C6E65"/>
    <w:rsid w:val="003C77BA"/>
    <w:rsid w:val="003C7D06"/>
    <w:rsid w:val="003D015E"/>
    <w:rsid w:val="003D0855"/>
    <w:rsid w:val="003D12E6"/>
    <w:rsid w:val="003D1793"/>
    <w:rsid w:val="003D1EFB"/>
    <w:rsid w:val="003D2270"/>
    <w:rsid w:val="003D27F1"/>
    <w:rsid w:val="003D3130"/>
    <w:rsid w:val="003D3884"/>
    <w:rsid w:val="003D3EAD"/>
    <w:rsid w:val="003D47CB"/>
    <w:rsid w:val="003D5A8A"/>
    <w:rsid w:val="003D7AC4"/>
    <w:rsid w:val="003D7BF3"/>
    <w:rsid w:val="003D7DB9"/>
    <w:rsid w:val="003E1D43"/>
    <w:rsid w:val="003E1DA7"/>
    <w:rsid w:val="003E308C"/>
    <w:rsid w:val="003E5019"/>
    <w:rsid w:val="003E5834"/>
    <w:rsid w:val="003E5F19"/>
    <w:rsid w:val="003E6875"/>
    <w:rsid w:val="003E743F"/>
    <w:rsid w:val="003F000F"/>
    <w:rsid w:val="003F230E"/>
    <w:rsid w:val="003F338C"/>
    <w:rsid w:val="003F342B"/>
    <w:rsid w:val="003F4A2F"/>
    <w:rsid w:val="003F5327"/>
    <w:rsid w:val="003F5C4A"/>
    <w:rsid w:val="003F60B9"/>
    <w:rsid w:val="003F6477"/>
    <w:rsid w:val="003F72D6"/>
    <w:rsid w:val="00400009"/>
    <w:rsid w:val="00400994"/>
    <w:rsid w:val="004009FB"/>
    <w:rsid w:val="00403752"/>
    <w:rsid w:val="00403F69"/>
    <w:rsid w:val="00404E77"/>
    <w:rsid w:val="004051BF"/>
    <w:rsid w:val="00405853"/>
    <w:rsid w:val="0040736E"/>
    <w:rsid w:val="0040738C"/>
    <w:rsid w:val="004073F9"/>
    <w:rsid w:val="004075F2"/>
    <w:rsid w:val="004076D0"/>
    <w:rsid w:val="00407CC3"/>
    <w:rsid w:val="00410FEE"/>
    <w:rsid w:val="00413DD1"/>
    <w:rsid w:val="00414691"/>
    <w:rsid w:val="004153BF"/>
    <w:rsid w:val="00415D10"/>
    <w:rsid w:val="00415E8C"/>
    <w:rsid w:val="0041776E"/>
    <w:rsid w:val="00420294"/>
    <w:rsid w:val="004207CC"/>
    <w:rsid w:val="00423148"/>
    <w:rsid w:val="004238B7"/>
    <w:rsid w:val="00423CF9"/>
    <w:rsid w:val="0042457C"/>
    <w:rsid w:val="00424BC2"/>
    <w:rsid w:val="0042519F"/>
    <w:rsid w:val="0042598D"/>
    <w:rsid w:val="0042720C"/>
    <w:rsid w:val="00427EE9"/>
    <w:rsid w:val="00430BD6"/>
    <w:rsid w:val="00430D4B"/>
    <w:rsid w:val="0043248B"/>
    <w:rsid w:val="004330F1"/>
    <w:rsid w:val="0043334E"/>
    <w:rsid w:val="00433554"/>
    <w:rsid w:val="00433A91"/>
    <w:rsid w:val="00434B49"/>
    <w:rsid w:val="004370AF"/>
    <w:rsid w:val="004370B0"/>
    <w:rsid w:val="004375D9"/>
    <w:rsid w:val="00437EBA"/>
    <w:rsid w:val="00440B24"/>
    <w:rsid w:val="00441ED3"/>
    <w:rsid w:val="00441FA7"/>
    <w:rsid w:val="00441FF6"/>
    <w:rsid w:val="00442510"/>
    <w:rsid w:val="004427E4"/>
    <w:rsid w:val="00442D31"/>
    <w:rsid w:val="004443E3"/>
    <w:rsid w:val="004449B1"/>
    <w:rsid w:val="004449F1"/>
    <w:rsid w:val="00445FD2"/>
    <w:rsid w:val="0044745C"/>
    <w:rsid w:val="00447A3F"/>
    <w:rsid w:val="00450189"/>
    <w:rsid w:val="00452225"/>
    <w:rsid w:val="0045357C"/>
    <w:rsid w:val="00455F73"/>
    <w:rsid w:val="0045679D"/>
    <w:rsid w:val="0046183A"/>
    <w:rsid w:val="0046197A"/>
    <w:rsid w:val="0046229C"/>
    <w:rsid w:val="00462FDD"/>
    <w:rsid w:val="00463B9A"/>
    <w:rsid w:val="00463D79"/>
    <w:rsid w:val="004645A6"/>
    <w:rsid w:val="004674C4"/>
    <w:rsid w:val="0046778E"/>
    <w:rsid w:val="00467DCD"/>
    <w:rsid w:val="0047083C"/>
    <w:rsid w:val="00471236"/>
    <w:rsid w:val="004713E8"/>
    <w:rsid w:val="00471701"/>
    <w:rsid w:val="00471A63"/>
    <w:rsid w:val="004721A8"/>
    <w:rsid w:val="00473BE6"/>
    <w:rsid w:val="004743BB"/>
    <w:rsid w:val="00474E94"/>
    <w:rsid w:val="004752E3"/>
    <w:rsid w:val="00476E18"/>
    <w:rsid w:val="004775A0"/>
    <w:rsid w:val="00477A22"/>
    <w:rsid w:val="00477EBB"/>
    <w:rsid w:val="004812B7"/>
    <w:rsid w:val="004819A8"/>
    <w:rsid w:val="00481D4B"/>
    <w:rsid w:val="00483704"/>
    <w:rsid w:val="004848A0"/>
    <w:rsid w:val="00484BAC"/>
    <w:rsid w:val="00486804"/>
    <w:rsid w:val="00487290"/>
    <w:rsid w:val="004912C7"/>
    <w:rsid w:val="004932FA"/>
    <w:rsid w:val="004935F6"/>
    <w:rsid w:val="00493C6D"/>
    <w:rsid w:val="00493DE1"/>
    <w:rsid w:val="004945B0"/>
    <w:rsid w:val="00494AF3"/>
    <w:rsid w:val="00494EF9"/>
    <w:rsid w:val="004A033B"/>
    <w:rsid w:val="004A1968"/>
    <w:rsid w:val="004A1B9F"/>
    <w:rsid w:val="004A3DAB"/>
    <w:rsid w:val="004A53F9"/>
    <w:rsid w:val="004A59E7"/>
    <w:rsid w:val="004A61A7"/>
    <w:rsid w:val="004A67DF"/>
    <w:rsid w:val="004A6C4C"/>
    <w:rsid w:val="004A73A7"/>
    <w:rsid w:val="004A77E4"/>
    <w:rsid w:val="004B0A2C"/>
    <w:rsid w:val="004B0DA9"/>
    <w:rsid w:val="004B0EA5"/>
    <w:rsid w:val="004B1D8C"/>
    <w:rsid w:val="004B1DE7"/>
    <w:rsid w:val="004B2626"/>
    <w:rsid w:val="004B33A8"/>
    <w:rsid w:val="004B3C15"/>
    <w:rsid w:val="004B3E45"/>
    <w:rsid w:val="004B450F"/>
    <w:rsid w:val="004B4BB5"/>
    <w:rsid w:val="004B633A"/>
    <w:rsid w:val="004B76FF"/>
    <w:rsid w:val="004C15BE"/>
    <w:rsid w:val="004C29FF"/>
    <w:rsid w:val="004C44BE"/>
    <w:rsid w:val="004C463A"/>
    <w:rsid w:val="004C5FF2"/>
    <w:rsid w:val="004C7FC9"/>
    <w:rsid w:val="004D027E"/>
    <w:rsid w:val="004D06F6"/>
    <w:rsid w:val="004D1465"/>
    <w:rsid w:val="004D2336"/>
    <w:rsid w:val="004D3195"/>
    <w:rsid w:val="004D366C"/>
    <w:rsid w:val="004D3E6E"/>
    <w:rsid w:val="004D5391"/>
    <w:rsid w:val="004D5745"/>
    <w:rsid w:val="004D5E54"/>
    <w:rsid w:val="004D701F"/>
    <w:rsid w:val="004D7331"/>
    <w:rsid w:val="004E0D0D"/>
    <w:rsid w:val="004E121E"/>
    <w:rsid w:val="004E14E9"/>
    <w:rsid w:val="004E1D08"/>
    <w:rsid w:val="004E2CBA"/>
    <w:rsid w:val="004E3DAA"/>
    <w:rsid w:val="004E465E"/>
    <w:rsid w:val="004E5857"/>
    <w:rsid w:val="004E6088"/>
    <w:rsid w:val="004E6B44"/>
    <w:rsid w:val="004E6E13"/>
    <w:rsid w:val="004F00BB"/>
    <w:rsid w:val="004F6020"/>
    <w:rsid w:val="004F6B9D"/>
    <w:rsid w:val="004F7B19"/>
    <w:rsid w:val="004F7BE3"/>
    <w:rsid w:val="004F7E56"/>
    <w:rsid w:val="004F7EE1"/>
    <w:rsid w:val="00502E3E"/>
    <w:rsid w:val="005056F2"/>
    <w:rsid w:val="005057F2"/>
    <w:rsid w:val="005067C7"/>
    <w:rsid w:val="00506983"/>
    <w:rsid w:val="0051007D"/>
    <w:rsid w:val="00510BCF"/>
    <w:rsid w:val="00512224"/>
    <w:rsid w:val="00512D91"/>
    <w:rsid w:val="00512F11"/>
    <w:rsid w:val="0051335B"/>
    <w:rsid w:val="0051492B"/>
    <w:rsid w:val="00515AD7"/>
    <w:rsid w:val="00516E0A"/>
    <w:rsid w:val="00517F57"/>
    <w:rsid w:val="005200DC"/>
    <w:rsid w:val="005209AC"/>
    <w:rsid w:val="00520A1D"/>
    <w:rsid w:val="00520E99"/>
    <w:rsid w:val="0052105B"/>
    <w:rsid w:val="0052145B"/>
    <w:rsid w:val="00521BD6"/>
    <w:rsid w:val="00522D6F"/>
    <w:rsid w:val="005261FC"/>
    <w:rsid w:val="00526BBC"/>
    <w:rsid w:val="005270E4"/>
    <w:rsid w:val="00527F93"/>
    <w:rsid w:val="0053160C"/>
    <w:rsid w:val="00531780"/>
    <w:rsid w:val="00531D1D"/>
    <w:rsid w:val="00532875"/>
    <w:rsid w:val="00532E56"/>
    <w:rsid w:val="005337B2"/>
    <w:rsid w:val="00534503"/>
    <w:rsid w:val="00534D88"/>
    <w:rsid w:val="00535A61"/>
    <w:rsid w:val="00535B88"/>
    <w:rsid w:val="00535DC1"/>
    <w:rsid w:val="00535F4B"/>
    <w:rsid w:val="0053665F"/>
    <w:rsid w:val="00536E05"/>
    <w:rsid w:val="0053716D"/>
    <w:rsid w:val="00537E93"/>
    <w:rsid w:val="00537F1E"/>
    <w:rsid w:val="005400F9"/>
    <w:rsid w:val="005418F9"/>
    <w:rsid w:val="00541A58"/>
    <w:rsid w:val="00541C17"/>
    <w:rsid w:val="00543224"/>
    <w:rsid w:val="00544997"/>
    <w:rsid w:val="00546034"/>
    <w:rsid w:val="005465B8"/>
    <w:rsid w:val="00546ADC"/>
    <w:rsid w:val="00551645"/>
    <w:rsid w:val="00552435"/>
    <w:rsid w:val="005537BF"/>
    <w:rsid w:val="00554507"/>
    <w:rsid w:val="005545B6"/>
    <w:rsid w:val="00554646"/>
    <w:rsid w:val="005566EA"/>
    <w:rsid w:val="00557F02"/>
    <w:rsid w:val="00560A8A"/>
    <w:rsid w:val="005620F0"/>
    <w:rsid w:val="00563D1A"/>
    <w:rsid w:val="00564708"/>
    <w:rsid w:val="00565830"/>
    <w:rsid w:val="00565DC9"/>
    <w:rsid w:val="00566B45"/>
    <w:rsid w:val="00571AF4"/>
    <w:rsid w:val="00572A33"/>
    <w:rsid w:val="005731F0"/>
    <w:rsid w:val="005733E0"/>
    <w:rsid w:val="00574506"/>
    <w:rsid w:val="00574674"/>
    <w:rsid w:val="00575AEF"/>
    <w:rsid w:val="00576541"/>
    <w:rsid w:val="00577A06"/>
    <w:rsid w:val="00580703"/>
    <w:rsid w:val="005808E5"/>
    <w:rsid w:val="005821EA"/>
    <w:rsid w:val="00583157"/>
    <w:rsid w:val="0058323E"/>
    <w:rsid w:val="00583282"/>
    <w:rsid w:val="00590481"/>
    <w:rsid w:val="00590DA7"/>
    <w:rsid w:val="00591309"/>
    <w:rsid w:val="00591580"/>
    <w:rsid w:val="00592649"/>
    <w:rsid w:val="005926AE"/>
    <w:rsid w:val="005938E3"/>
    <w:rsid w:val="00593B02"/>
    <w:rsid w:val="0059419F"/>
    <w:rsid w:val="005948A1"/>
    <w:rsid w:val="005954FE"/>
    <w:rsid w:val="00595D7B"/>
    <w:rsid w:val="005966DE"/>
    <w:rsid w:val="0059684D"/>
    <w:rsid w:val="00596FE4"/>
    <w:rsid w:val="005975A1"/>
    <w:rsid w:val="00597658"/>
    <w:rsid w:val="00597E43"/>
    <w:rsid w:val="005A0CF9"/>
    <w:rsid w:val="005A15E6"/>
    <w:rsid w:val="005A206D"/>
    <w:rsid w:val="005A25A8"/>
    <w:rsid w:val="005A4674"/>
    <w:rsid w:val="005A6132"/>
    <w:rsid w:val="005A65AB"/>
    <w:rsid w:val="005B00B3"/>
    <w:rsid w:val="005B0629"/>
    <w:rsid w:val="005B0F3E"/>
    <w:rsid w:val="005B10D4"/>
    <w:rsid w:val="005B2031"/>
    <w:rsid w:val="005B2049"/>
    <w:rsid w:val="005B3278"/>
    <w:rsid w:val="005B3BC6"/>
    <w:rsid w:val="005B3D05"/>
    <w:rsid w:val="005B45B4"/>
    <w:rsid w:val="005B4A0E"/>
    <w:rsid w:val="005B4A4C"/>
    <w:rsid w:val="005B5D78"/>
    <w:rsid w:val="005C14F5"/>
    <w:rsid w:val="005C2E25"/>
    <w:rsid w:val="005C3F07"/>
    <w:rsid w:val="005C416F"/>
    <w:rsid w:val="005C4C29"/>
    <w:rsid w:val="005C681C"/>
    <w:rsid w:val="005C6979"/>
    <w:rsid w:val="005C6FF9"/>
    <w:rsid w:val="005C7537"/>
    <w:rsid w:val="005C7755"/>
    <w:rsid w:val="005D0B27"/>
    <w:rsid w:val="005D109B"/>
    <w:rsid w:val="005D21E1"/>
    <w:rsid w:val="005D233F"/>
    <w:rsid w:val="005D3890"/>
    <w:rsid w:val="005D38B4"/>
    <w:rsid w:val="005D3A3D"/>
    <w:rsid w:val="005D4478"/>
    <w:rsid w:val="005D59D2"/>
    <w:rsid w:val="005E0485"/>
    <w:rsid w:val="005E0845"/>
    <w:rsid w:val="005E13D0"/>
    <w:rsid w:val="005E294F"/>
    <w:rsid w:val="005E3EA9"/>
    <w:rsid w:val="005E4985"/>
    <w:rsid w:val="005E4DFB"/>
    <w:rsid w:val="005E4F7B"/>
    <w:rsid w:val="005E57AC"/>
    <w:rsid w:val="005E6A95"/>
    <w:rsid w:val="005E7221"/>
    <w:rsid w:val="005E79CF"/>
    <w:rsid w:val="005E7BD4"/>
    <w:rsid w:val="005E7E6F"/>
    <w:rsid w:val="005F0154"/>
    <w:rsid w:val="005F1375"/>
    <w:rsid w:val="005F2ECB"/>
    <w:rsid w:val="005F33F6"/>
    <w:rsid w:val="005F4368"/>
    <w:rsid w:val="005F44F2"/>
    <w:rsid w:val="005F54B4"/>
    <w:rsid w:val="005F5A54"/>
    <w:rsid w:val="005F5C21"/>
    <w:rsid w:val="005F62A0"/>
    <w:rsid w:val="00600016"/>
    <w:rsid w:val="00600275"/>
    <w:rsid w:val="006009C1"/>
    <w:rsid w:val="00602355"/>
    <w:rsid w:val="0060259A"/>
    <w:rsid w:val="00603DD1"/>
    <w:rsid w:val="006043AA"/>
    <w:rsid w:val="00604D7F"/>
    <w:rsid w:val="00605BE9"/>
    <w:rsid w:val="00605E5B"/>
    <w:rsid w:val="006062AC"/>
    <w:rsid w:val="006104D1"/>
    <w:rsid w:val="0061124C"/>
    <w:rsid w:val="00611949"/>
    <w:rsid w:val="006121FD"/>
    <w:rsid w:val="00612B55"/>
    <w:rsid w:val="00614A5A"/>
    <w:rsid w:val="00615CDE"/>
    <w:rsid w:val="006163F5"/>
    <w:rsid w:val="006169DD"/>
    <w:rsid w:val="00616C77"/>
    <w:rsid w:val="00616C82"/>
    <w:rsid w:val="00620FDA"/>
    <w:rsid w:val="00622142"/>
    <w:rsid w:val="00623195"/>
    <w:rsid w:val="00623F04"/>
    <w:rsid w:val="00625152"/>
    <w:rsid w:val="0062562D"/>
    <w:rsid w:val="0062775B"/>
    <w:rsid w:val="00630D69"/>
    <w:rsid w:val="00631B56"/>
    <w:rsid w:val="006321BC"/>
    <w:rsid w:val="006322D7"/>
    <w:rsid w:val="00632D0F"/>
    <w:rsid w:val="00633D32"/>
    <w:rsid w:val="00633F48"/>
    <w:rsid w:val="00635944"/>
    <w:rsid w:val="00635FEC"/>
    <w:rsid w:val="0063632B"/>
    <w:rsid w:val="006364F5"/>
    <w:rsid w:val="006375BE"/>
    <w:rsid w:val="00637DD4"/>
    <w:rsid w:val="0064084E"/>
    <w:rsid w:val="00640B0B"/>
    <w:rsid w:val="00640E81"/>
    <w:rsid w:val="006432DF"/>
    <w:rsid w:val="0064399C"/>
    <w:rsid w:val="00643A78"/>
    <w:rsid w:val="00644582"/>
    <w:rsid w:val="00644CC2"/>
    <w:rsid w:val="00644ED7"/>
    <w:rsid w:val="00645A1D"/>
    <w:rsid w:val="006467B2"/>
    <w:rsid w:val="00646A08"/>
    <w:rsid w:val="006474B5"/>
    <w:rsid w:val="00650B7B"/>
    <w:rsid w:val="00652082"/>
    <w:rsid w:val="00653474"/>
    <w:rsid w:val="00653589"/>
    <w:rsid w:val="00653680"/>
    <w:rsid w:val="00656AEA"/>
    <w:rsid w:val="0066019D"/>
    <w:rsid w:val="00660CC2"/>
    <w:rsid w:val="006613A0"/>
    <w:rsid w:val="00661A5F"/>
    <w:rsid w:val="00664036"/>
    <w:rsid w:val="00665E73"/>
    <w:rsid w:val="006717F4"/>
    <w:rsid w:val="006719C2"/>
    <w:rsid w:val="00671AC6"/>
    <w:rsid w:val="00671E76"/>
    <w:rsid w:val="006770D1"/>
    <w:rsid w:val="006772D3"/>
    <w:rsid w:val="006775AF"/>
    <w:rsid w:val="00680528"/>
    <w:rsid w:val="00682DD8"/>
    <w:rsid w:val="006832AF"/>
    <w:rsid w:val="00683DE0"/>
    <w:rsid w:val="00684E40"/>
    <w:rsid w:val="00684EBA"/>
    <w:rsid w:val="00685E5F"/>
    <w:rsid w:val="00685F4F"/>
    <w:rsid w:val="00686F5F"/>
    <w:rsid w:val="006873EC"/>
    <w:rsid w:val="006875C5"/>
    <w:rsid w:val="00687C21"/>
    <w:rsid w:val="00690A85"/>
    <w:rsid w:val="00691113"/>
    <w:rsid w:val="00691936"/>
    <w:rsid w:val="00691DE1"/>
    <w:rsid w:val="00692B4D"/>
    <w:rsid w:val="0069310E"/>
    <w:rsid w:val="00695120"/>
    <w:rsid w:val="00696486"/>
    <w:rsid w:val="00696F17"/>
    <w:rsid w:val="00697D72"/>
    <w:rsid w:val="006A0559"/>
    <w:rsid w:val="006A05E4"/>
    <w:rsid w:val="006A0A32"/>
    <w:rsid w:val="006A1D6A"/>
    <w:rsid w:val="006A213E"/>
    <w:rsid w:val="006A3BEC"/>
    <w:rsid w:val="006A3F45"/>
    <w:rsid w:val="006A40C9"/>
    <w:rsid w:val="006A4A4D"/>
    <w:rsid w:val="006A4D53"/>
    <w:rsid w:val="006A52D6"/>
    <w:rsid w:val="006A616A"/>
    <w:rsid w:val="006A69FB"/>
    <w:rsid w:val="006A732C"/>
    <w:rsid w:val="006A7366"/>
    <w:rsid w:val="006B0C85"/>
    <w:rsid w:val="006B0F00"/>
    <w:rsid w:val="006B26DB"/>
    <w:rsid w:val="006B2DE1"/>
    <w:rsid w:val="006B4FA3"/>
    <w:rsid w:val="006B51CE"/>
    <w:rsid w:val="006B56A8"/>
    <w:rsid w:val="006B5CBA"/>
    <w:rsid w:val="006B71F9"/>
    <w:rsid w:val="006B7874"/>
    <w:rsid w:val="006B7A7D"/>
    <w:rsid w:val="006C0044"/>
    <w:rsid w:val="006C1048"/>
    <w:rsid w:val="006C3060"/>
    <w:rsid w:val="006C32E3"/>
    <w:rsid w:val="006C46E4"/>
    <w:rsid w:val="006C6220"/>
    <w:rsid w:val="006C665E"/>
    <w:rsid w:val="006C6F2E"/>
    <w:rsid w:val="006C7A0E"/>
    <w:rsid w:val="006D00BD"/>
    <w:rsid w:val="006D03C8"/>
    <w:rsid w:val="006D054E"/>
    <w:rsid w:val="006D0805"/>
    <w:rsid w:val="006D165C"/>
    <w:rsid w:val="006D1996"/>
    <w:rsid w:val="006D215D"/>
    <w:rsid w:val="006D292D"/>
    <w:rsid w:val="006D3F93"/>
    <w:rsid w:val="006D4B58"/>
    <w:rsid w:val="006D6876"/>
    <w:rsid w:val="006D708D"/>
    <w:rsid w:val="006D7C8C"/>
    <w:rsid w:val="006E0368"/>
    <w:rsid w:val="006E10F1"/>
    <w:rsid w:val="006E28DB"/>
    <w:rsid w:val="006E2B3F"/>
    <w:rsid w:val="006E2B87"/>
    <w:rsid w:val="006E31FB"/>
    <w:rsid w:val="006E3205"/>
    <w:rsid w:val="006E34D3"/>
    <w:rsid w:val="006E3E8E"/>
    <w:rsid w:val="006E55D6"/>
    <w:rsid w:val="006E5F53"/>
    <w:rsid w:val="006F0529"/>
    <w:rsid w:val="006F2BAF"/>
    <w:rsid w:val="006F7856"/>
    <w:rsid w:val="00700963"/>
    <w:rsid w:val="00703009"/>
    <w:rsid w:val="007041EA"/>
    <w:rsid w:val="007042DA"/>
    <w:rsid w:val="0070501E"/>
    <w:rsid w:val="0070502C"/>
    <w:rsid w:val="00705C07"/>
    <w:rsid w:val="00706188"/>
    <w:rsid w:val="00711F4A"/>
    <w:rsid w:val="007124B0"/>
    <w:rsid w:val="00712F85"/>
    <w:rsid w:val="00713A56"/>
    <w:rsid w:val="00713B4F"/>
    <w:rsid w:val="0071422C"/>
    <w:rsid w:val="00714F65"/>
    <w:rsid w:val="00716472"/>
    <w:rsid w:val="0071653E"/>
    <w:rsid w:val="007169B2"/>
    <w:rsid w:val="00716B11"/>
    <w:rsid w:val="00717E09"/>
    <w:rsid w:val="00720EBD"/>
    <w:rsid w:val="00723F92"/>
    <w:rsid w:val="00725B26"/>
    <w:rsid w:val="00726ACA"/>
    <w:rsid w:val="00727F7A"/>
    <w:rsid w:val="0073010A"/>
    <w:rsid w:val="00730C06"/>
    <w:rsid w:val="00730EA4"/>
    <w:rsid w:val="00731501"/>
    <w:rsid w:val="00731943"/>
    <w:rsid w:val="007325B7"/>
    <w:rsid w:val="007328C9"/>
    <w:rsid w:val="00732E68"/>
    <w:rsid w:val="00734058"/>
    <w:rsid w:val="00734DF6"/>
    <w:rsid w:val="00736851"/>
    <w:rsid w:val="00737284"/>
    <w:rsid w:val="00737385"/>
    <w:rsid w:val="007402CA"/>
    <w:rsid w:val="007405B6"/>
    <w:rsid w:val="00740DE0"/>
    <w:rsid w:val="00740FA6"/>
    <w:rsid w:val="007410DC"/>
    <w:rsid w:val="00741119"/>
    <w:rsid w:val="007417E1"/>
    <w:rsid w:val="00743614"/>
    <w:rsid w:val="007441B8"/>
    <w:rsid w:val="007451B7"/>
    <w:rsid w:val="007522F1"/>
    <w:rsid w:val="007525AF"/>
    <w:rsid w:val="00752865"/>
    <w:rsid w:val="00752937"/>
    <w:rsid w:val="00752AA1"/>
    <w:rsid w:val="00753F93"/>
    <w:rsid w:val="00754616"/>
    <w:rsid w:val="00755407"/>
    <w:rsid w:val="00755760"/>
    <w:rsid w:val="00756371"/>
    <w:rsid w:val="007569DE"/>
    <w:rsid w:val="007570B2"/>
    <w:rsid w:val="0075763E"/>
    <w:rsid w:val="00760FEC"/>
    <w:rsid w:val="00761805"/>
    <w:rsid w:val="00764970"/>
    <w:rsid w:val="00764EC7"/>
    <w:rsid w:val="007652D2"/>
    <w:rsid w:val="007659B8"/>
    <w:rsid w:val="007669D9"/>
    <w:rsid w:val="00766D51"/>
    <w:rsid w:val="00767002"/>
    <w:rsid w:val="00767036"/>
    <w:rsid w:val="00767A78"/>
    <w:rsid w:val="00767DC6"/>
    <w:rsid w:val="00770614"/>
    <w:rsid w:val="00770BE5"/>
    <w:rsid w:val="007737AD"/>
    <w:rsid w:val="007737B7"/>
    <w:rsid w:val="00773887"/>
    <w:rsid w:val="0077474D"/>
    <w:rsid w:val="00774C27"/>
    <w:rsid w:val="00774DB5"/>
    <w:rsid w:val="00775349"/>
    <w:rsid w:val="00775B8C"/>
    <w:rsid w:val="00775ED6"/>
    <w:rsid w:val="0078128B"/>
    <w:rsid w:val="00782EFB"/>
    <w:rsid w:val="007834A3"/>
    <w:rsid w:val="007834B4"/>
    <w:rsid w:val="00784A76"/>
    <w:rsid w:val="00785225"/>
    <w:rsid w:val="007858F3"/>
    <w:rsid w:val="00785912"/>
    <w:rsid w:val="00786731"/>
    <w:rsid w:val="007869C7"/>
    <w:rsid w:val="00786AD3"/>
    <w:rsid w:val="007874EC"/>
    <w:rsid w:val="00790898"/>
    <w:rsid w:val="007927B7"/>
    <w:rsid w:val="00792823"/>
    <w:rsid w:val="00792A22"/>
    <w:rsid w:val="0079396B"/>
    <w:rsid w:val="00793A43"/>
    <w:rsid w:val="00794F99"/>
    <w:rsid w:val="0079582E"/>
    <w:rsid w:val="007967D0"/>
    <w:rsid w:val="007A03AB"/>
    <w:rsid w:val="007A0C84"/>
    <w:rsid w:val="007A150B"/>
    <w:rsid w:val="007A1B36"/>
    <w:rsid w:val="007A2642"/>
    <w:rsid w:val="007A4AE0"/>
    <w:rsid w:val="007A5271"/>
    <w:rsid w:val="007A55B8"/>
    <w:rsid w:val="007A5F9D"/>
    <w:rsid w:val="007A643E"/>
    <w:rsid w:val="007A679B"/>
    <w:rsid w:val="007A799A"/>
    <w:rsid w:val="007B10D9"/>
    <w:rsid w:val="007B13FB"/>
    <w:rsid w:val="007B1A72"/>
    <w:rsid w:val="007B328D"/>
    <w:rsid w:val="007B3F04"/>
    <w:rsid w:val="007B4FB3"/>
    <w:rsid w:val="007B546F"/>
    <w:rsid w:val="007B54A2"/>
    <w:rsid w:val="007B6103"/>
    <w:rsid w:val="007B6A11"/>
    <w:rsid w:val="007B70D7"/>
    <w:rsid w:val="007B78B4"/>
    <w:rsid w:val="007C28DB"/>
    <w:rsid w:val="007C2960"/>
    <w:rsid w:val="007C2A93"/>
    <w:rsid w:val="007C2B55"/>
    <w:rsid w:val="007C3FBA"/>
    <w:rsid w:val="007C4950"/>
    <w:rsid w:val="007C5F7D"/>
    <w:rsid w:val="007C7AEF"/>
    <w:rsid w:val="007D0915"/>
    <w:rsid w:val="007D0E16"/>
    <w:rsid w:val="007D252D"/>
    <w:rsid w:val="007D2D11"/>
    <w:rsid w:val="007D3183"/>
    <w:rsid w:val="007D34B3"/>
    <w:rsid w:val="007D35B9"/>
    <w:rsid w:val="007D388A"/>
    <w:rsid w:val="007D5AC0"/>
    <w:rsid w:val="007D5E7C"/>
    <w:rsid w:val="007D5FAE"/>
    <w:rsid w:val="007D63E8"/>
    <w:rsid w:val="007E087C"/>
    <w:rsid w:val="007E16F8"/>
    <w:rsid w:val="007E1BA9"/>
    <w:rsid w:val="007E2592"/>
    <w:rsid w:val="007E266A"/>
    <w:rsid w:val="007E4231"/>
    <w:rsid w:val="007E4E15"/>
    <w:rsid w:val="007E7391"/>
    <w:rsid w:val="007E74AE"/>
    <w:rsid w:val="007E7A71"/>
    <w:rsid w:val="007F04D2"/>
    <w:rsid w:val="007F07FE"/>
    <w:rsid w:val="007F16BF"/>
    <w:rsid w:val="007F1DD9"/>
    <w:rsid w:val="007F2512"/>
    <w:rsid w:val="007F29B0"/>
    <w:rsid w:val="007F4CCD"/>
    <w:rsid w:val="007F61B7"/>
    <w:rsid w:val="007F7BCB"/>
    <w:rsid w:val="007F7C31"/>
    <w:rsid w:val="008011C7"/>
    <w:rsid w:val="00802AC9"/>
    <w:rsid w:val="00803312"/>
    <w:rsid w:val="00804170"/>
    <w:rsid w:val="0080423F"/>
    <w:rsid w:val="00804973"/>
    <w:rsid w:val="008051F4"/>
    <w:rsid w:val="00805E15"/>
    <w:rsid w:val="00806598"/>
    <w:rsid w:val="00807924"/>
    <w:rsid w:val="00810038"/>
    <w:rsid w:val="00810124"/>
    <w:rsid w:val="008113F1"/>
    <w:rsid w:val="008115A7"/>
    <w:rsid w:val="00813121"/>
    <w:rsid w:val="008136B0"/>
    <w:rsid w:val="00815301"/>
    <w:rsid w:val="008159B1"/>
    <w:rsid w:val="00815C97"/>
    <w:rsid w:val="00816396"/>
    <w:rsid w:val="0081779B"/>
    <w:rsid w:val="00820DF4"/>
    <w:rsid w:val="008214F4"/>
    <w:rsid w:val="00822DFC"/>
    <w:rsid w:val="008257CA"/>
    <w:rsid w:val="0082724D"/>
    <w:rsid w:val="00830B34"/>
    <w:rsid w:val="00831CB1"/>
    <w:rsid w:val="00832229"/>
    <w:rsid w:val="00833B96"/>
    <w:rsid w:val="00834B95"/>
    <w:rsid w:val="0083529E"/>
    <w:rsid w:val="00835C45"/>
    <w:rsid w:val="00837682"/>
    <w:rsid w:val="00837D0F"/>
    <w:rsid w:val="0084020E"/>
    <w:rsid w:val="008405FE"/>
    <w:rsid w:val="00840A69"/>
    <w:rsid w:val="00840C8B"/>
    <w:rsid w:val="008417F8"/>
    <w:rsid w:val="0084317E"/>
    <w:rsid w:val="008437FE"/>
    <w:rsid w:val="0084497A"/>
    <w:rsid w:val="00845AE3"/>
    <w:rsid w:val="0084796A"/>
    <w:rsid w:val="0085145C"/>
    <w:rsid w:val="008515EC"/>
    <w:rsid w:val="0085183B"/>
    <w:rsid w:val="00851C3E"/>
    <w:rsid w:val="00852402"/>
    <w:rsid w:val="008525DE"/>
    <w:rsid w:val="00853C9B"/>
    <w:rsid w:val="00854286"/>
    <w:rsid w:val="008570BC"/>
    <w:rsid w:val="008579DD"/>
    <w:rsid w:val="00861104"/>
    <w:rsid w:val="00861FAA"/>
    <w:rsid w:val="008620EC"/>
    <w:rsid w:val="008642FC"/>
    <w:rsid w:val="00864764"/>
    <w:rsid w:val="008659E5"/>
    <w:rsid w:val="00865F4B"/>
    <w:rsid w:val="00866304"/>
    <w:rsid w:val="00866BC7"/>
    <w:rsid w:val="008675B4"/>
    <w:rsid w:val="00867E58"/>
    <w:rsid w:val="008719C9"/>
    <w:rsid w:val="00871CE0"/>
    <w:rsid w:val="008727DB"/>
    <w:rsid w:val="00873681"/>
    <w:rsid w:val="00874426"/>
    <w:rsid w:val="00874480"/>
    <w:rsid w:val="00874682"/>
    <w:rsid w:val="00874DBF"/>
    <w:rsid w:val="00874E9F"/>
    <w:rsid w:val="00875E55"/>
    <w:rsid w:val="008765B8"/>
    <w:rsid w:val="00877B32"/>
    <w:rsid w:val="00880839"/>
    <w:rsid w:val="00880DC8"/>
    <w:rsid w:val="00881AE4"/>
    <w:rsid w:val="00882A98"/>
    <w:rsid w:val="00883838"/>
    <w:rsid w:val="00884127"/>
    <w:rsid w:val="00884244"/>
    <w:rsid w:val="00884342"/>
    <w:rsid w:val="00884C53"/>
    <w:rsid w:val="008852A7"/>
    <w:rsid w:val="008864A2"/>
    <w:rsid w:val="00886AFF"/>
    <w:rsid w:val="00886E02"/>
    <w:rsid w:val="00891AE9"/>
    <w:rsid w:val="00891B50"/>
    <w:rsid w:val="008929DA"/>
    <w:rsid w:val="00892F46"/>
    <w:rsid w:val="008935D6"/>
    <w:rsid w:val="00895CC7"/>
    <w:rsid w:val="0089613E"/>
    <w:rsid w:val="0089624E"/>
    <w:rsid w:val="008973AB"/>
    <w:rsid w:val="008975C7"/>
    <w:rsid w:val="00897734"/>
    <w:rsid w:val="008A02F3"/>
    <w:rsid w:val="008A049A"/>
    <w:rsid w:val="008A08E5"/>
    <w:rsid w:val="008A0AB1"/>
    <w:rsid w:val="008A14A4"/>
    <w:rsid w:val="008A1B5D"/>
    <w:rsid w:val="008A504B"/>
    <w:rsid w:val="008A6822"/>
    <w:rsid w:val="008A7A6B"/>
    <w:rsid w:val="008A7BB2"/>
    <w:rsid w:val="008A7E98"/>
    <w:rsid w:val="008B01C1"/>
    <w:rsid w:val="008B0200"/>
    <w:rsid w:val="008B2CD7"/>
    <w:rsid w:val="008B429D"/>
    <w:rsid w:val="008B53A6"/>
    <w:rsid w:val="008B650B"/>
    <w:rsid w:val="008B6836"/>
    <w:rsid w:val="008B79AF"/>
    <w:rsid w:val="008B7F08"/>
    <w:rsid w:val="008C1E43"/>
    <w:rsid w:val="008C2F28"/>
    <w:rsid w:val="008C2FF1"/>
    <w:rsid w:val="008C3AD9"/>
    <w:rsid w:val="008C5003"/>
    <w:rsid w:val="008C52CB"/>
    <w:rsid w:val="008C5C1D"/>
    <w:rsid w:val="008C7586"/>
    <w:rsid w:val="008C7C7C"/>
    <w:rsid w:val="008D0171"/>
    <w:rsid w:val="008D06A5"/>
    <w:rsid w:val="008D12B6"/>
    <w:rsid w:val="008D2CF0"/>
    <w:rsid w:val="008D328C"/>
    <w:rsid w:val="008D3348"/>
    <w:rsid w:val="008D3758"/>
    <w:rsid w:val="008D4D61"/>
    <w:rsid w:val="008D5CEA"/>
    <w:rsid w:val="008D60E1"/>
    <w:rsid w:val="008D64A7"/>
    <w:rsid w:val="008D7365"/>
    <w:rsid w:val="008D737B"/>
    <w:rsid w:val="008E00FA"/>
    <w:rsid w:val="008E0641"/>
    <w:rsid w:val="008E0D61"/>
    <w:rsid w:val="008E131D"/>
    <w:rsid w:val="008E147C"/>
    <w:rsid w:val="008E204B"/>
    <w:rsid w:val="008E274D"/>
    <w:rsid w:val="008E2CA8"/>
    <w:rsid w:val="008E30BC"/>
    <w:rsid w:val="008E3F4B"/>
    <w:rsid w:val="008E4725"/>
    <w:rsid w:val="008E4F44"/>
    <w:rsid w:val="008E5853"/>
    <w:rsid w:val="008E5BE1"/>
    <w:rsid w:val="008E6B53"/>
    <w:rsid w:val="008E6DE1"/>
    <w:rsid w:val="008E7D52"/>
    <w:rsid w:val="008F1192"/>
    <w:rsid w:val="008F1CBB"/>
    <w:rsid w:val="008F43C0"/>
    <w:rsid w:val="008F4DD7"/>
    <w:rsid w:val="008F57CF"/>
    <w:rsid w:val="008F5E3C"/>
    <w:rsid w:val="00900C73"/>
    <w:rsid w:val="00900E3D"/>
    <w:rsid w:val="0090291C"/>
    <w:rsid w:val="00902B19"/>
    <w:rsid w:val="00903DCC"/>
    <w:rsid w:val="00904622"/>
    <w:rsid w:val="009067DC"/>
    <w:rsid w:val="00907511"/>
    <w:rsid w:val="009076EF"/>
    <w:rsid w:val="00907DAA"/>
    <w:rsid w:val="00907E10"/>
    <w:rsid w:val="00910E20"/>
    <w:rsid w:val="0091106B"/>
    <w:rsid w:val="00912DE2"/>
    <w:rsid w:val="00914EE3"/>
    <w:rsid w:val="00915150"/>
    <w:rsid w:val="00915E5C"/>
    <w:rsid w:val="0091640D"/>
    <w:rsid w:val="00917879"/>
    <w:rsid w:val="00920881"/>
    <w:rsid w:val="00923112"/>
    <w:rsid w:val="009235F3"/>
    <w:rsid w:val="00924B4F"/>
    <w:rsid w:val="00924BDB"/>
    <w:rsid w:val="00924DB2"/>
    <w:rsid w:val="00924DD3"/>
    <w:rsid w:val="00925D79"/>
    <w:rsid w:val="0092626F"/>
    <w:rsid w:val="0092652F"/>
    <w:rsid w:val="009265A6"/>
    <w:rsid w:val="00927596"/>
    <w:rsid w:val="009275BF"/>
    <w:rsid w:val="00927B59"/>
    <w:rsid w:val="0093012F"/>
    <w:rsid w:val="009305C9"/>
    <w:rsid w:val="00930C65"/>
    <w:rsid w:val="009314A0"/>
    <w:rsid w:val="009316CD"/>
    <w:rsid w:val="00931F78"/>
    <w:rsid w:val="00932A65"/>
    <w:rsid w:val="009339AF"/>
    <w:rsid w:val="00933AB0"/>
    <w:rsid w:val="00933D28"/>
    <w:rsid w:val="00934033"/>
    <w:rsid w:val="00934C0A"/>
    <w:rsid w:val="00934FB9"/>
    <w:rsid w:val="00935362"/>
    <w:rsid w:val="009377A1"/>
    <w:rsid w:val="009409C7"/>
    <w:rsid w:val="009420EF"/>
    <w:rsid w:val="009424F0"/>
    <w:rsid w:val="0094387E"/>
    <w:rsid w:val="00943F6C"/>
    <w:rsid w:val="009442DB"/>
    <w:rsid w:val="0094492D"/>
    <w:rsid w:val="009449DC"/>
    <w:rsid w:val="00946461"/>
    <w:rsid w:val="009503EB"/>
    <w:rsid w:val="009504C1"/>
    <w:rsid w:val="00951623"/>
    <w:rsid w:val="00951EC9"/>
    <w:rsid w:val="00952759"/>
    <w:rsid w:val="00952F93"/>
    <w:rsid w:val="009531F4"/>
    <w:rsid w:val="00954696"/>
    <w:rsid w:val="00954DA9"/>
    <w:rsid w:val="00955060"/>
    <w:rsid w:val="00955D6E"/>
    <w:rsid w:val="009578AB"/>
    <w:rsid w:val="0096190C"/>
    <w:rsid w:val="00961FD0"/>
    <w:rsid w:val="00962C7D"/>
    <w:rsid w:val="00964C14"/>
    <w:rsid w:val="00964D49"/>
    <w:rsid w:val="0096589E"/>
    <w:rsid w:val="0096621A"/>
    <w:rsid w:val="009677DE"/>
    <w:rsid w:val="00970E87"/>
    <w:rsid w:val="00972457"/>
    <w:rsid w:val="0097355E"/>
    <w:rsid w:val="009750C2"/>
    <w:rsid w:val="00975723"/>
    <w:rsid w:val="009759F3"/>
    <w:rsid w:val="009762FA"/>
    <w:rsid w:val="009776CF"/>
    <w:rsid w:val="00977EBF"/>
    <w:rsid w:val="00980E89"/>
    <w:rsid w:val="009810DC"/>
    <w:rsid w:val="00981D03"/>
    <w:rsid w:val="00982AF9"/>
    <w:rsid w:val="0098307E"/>
    <w:rsid w:val="009835D2"/>
    <w:rsid w:val="009853E3"/>
    <w:rsid w:val="009858CD"/>
    <w:rsid w:val="009866F0"/>
    <w:rsid w:val="00986CD6"/>
    <w:rsid w:val="00987115"/>
    <w:rsid w:val="00990534"/>
    <w:rsid w:val="009906E6"/>
    <w:rsid w:val="00990E05"/>
    <w:rsid w:val="00991044"/>
    <w:rsid w:val="00991BBA"/>
    <w:rsid w:val="00992BF0"/>
    <w:rsid w:val="00992DAC"/>
    <w:rsid w:val="00992F59"/>
    <w:rsid w:val="00994321"/>
    <w:rsid w:val="00994649"/>
    <w:rsid w:val="00994CE8"/>
    <w:rsid w:val="0099559E"/>
    <w:rsid w:val="00995828"/>
    <w:rsid w:val="00995BBE"/>
    <w:rsid w:val="00995D53"/>
    <w:rsid w:val="00995DED"/>
    <w:rsid w:val="00995F92"/>
    <w:rsid w:val="00996017"/>
    <w:rsid w:val="00996A1D"/>
    <w:rsid w:val="009A18E5"/>
    <w:rsid w:val="009A1EBE"/>
    <w:rsid w:val="009A2596"/>
    <w:rsid w:val="009A2FB5"/>
    <w:rsid w:val="009A47F0"/>
    <w:rsid w:val="009A6628"/>
    <w:rsid w:val="009A7C3B"/>
    <w:rsid w:val="009B0365"/>
    <w:rsid w:val="009B1847"/>
    <w:rsid w:val="009B1E75"/>
    <w:rsid w:val="009B1F01"/>
    <w:rsid w:val="009B3CAD"/>
    <w:rsid w:val="009B3FF3"/>
    <w:rsid w:val="009B412E"/>
    <w:rsid w:val="009B4321"/>
    <w:rsid w:val="009B5317"/>
    <w:rsid w:val="009B68B0"/>
    <w:rsid w:val="009B7A7F"/>
    <w:rsid w:val="009B7BB8"/>
    <w:rsid w:val="009B7C1E"/>
    <w:rsid w:val="009B7CFE"/>
    <w:rsid w:val="009B7FCA"/>
    <w:rsid w:val="009C000E"/>
    <w:rsid w:val="009C087C"/>
    <w:rsid w:val="009C21F6"/>
    <w:rsid w:val="009C314C"/>
    <w:rsid w:val="009C3795"/>
    <w:rsid w:val="009C52C8"/>
    <w:rsid w:val="009C5EDE"/>
    <w:rsid w:val="009C7835"/>
    <w:rsid w:val="009D0140"/>
    <w:rsid w:val="009D1B7C"/>
    <w:rsid w:val="009D1EFE"/>
    <w:rsid w:val="009D1F7A"/>
    <w:rsid w:val="009D2423"/>
    <w:rsid w:val="009D30F0"/>
    <w:rsid w:val="009D42CE"/>
    <w:rsid w:val="009D4772"/>
    <w:rsid w:val="009D4997"/>
    <w:rsid w:val="009D624F"/>
    <w:rsid w:val="009D6385"/>
    <w:rsid w:val="009D65F2"/>
    <w:rsid w:val="009D7BF1"/>
    <w:rsid w:val="009E15C0"/>
    <w:rsid w:val="009E1C70"/>
    <w:rsid w:val="009E1D7F"/>
    <w:rsid w:val="009E2E01"/>
    <w:rsid w:val="009E4BE0"/>
    <w:rsid w:val="009E6237"/>
    <w:rsid w:val="009E6DC5"/>
    <w:rsid w:val="009E7234"/>
    <w:rsid w:val="009E7BD8"/>
    <w:rsid w:val="009F034C"/>
    <w:rsid w:val="009F0442"/>
    <w:rsid w:val="009F0AB2"/>
    <w:rsid w:val="009F1365"/>
    <w:rsid w:val="009F2042"/>
    <w:rsid w:val="009F262B"/>
    <w:rsid w:val="009F39E5"/>
    <w:rsid w:val="009F43F3"/>
    <w:rsid w:val="009F4D63"/>
    <w:rsid w:val="009F5256"/>
    <w:rsid w:val="00A002E7"/>
    <w:rsid w:val="00A01B6C"/>
    <w:rsid w:val="00A02177"/>
    <w:rsid w:val="00A023D1"/>
    <w:rsid w:val="00A025C3"/>
    <w:rsid w:val="00A028B6"/>
    <w:rsid w:val="00A03048"/>
    <w:rsid w:val="00A046E3"/>
    <w:rsid w:val="00A04F97"/>
    <w:rsid w:val="00A04FA5"/>
    <w:rsid w:val="00A059F4"/>
    <w:rsid w:val="00A06292"/>
    <w:rsid w:val="00A066CA"/>
    <w:rsid w:val="00A06CA8"/>
    <w:rsid w:val="00A07330"/>
    <w:rsid w:val="00A10003"/>
    <w:rsid w:val="00A100DA"/>
    <w:rsid w:val="00A10873"/>
    <w:rsid w:val="00A11153"/>
    <w:rsid w:val="00A11CF9"/>
    <w:rsid w:val="00A14941"/>
    <w:rsid w:val="00A14CBB"/>
    <w:rsid w:val="00A1525A"/>
    <w:rsid w:val="00A1544B"/>
    <w:rsid w:val="00A16705"/>
    <w:rsid w:val="00A171EB"/>
    <w:rsid w:val="00A17489"/>
    <w:rsid w:val="00A17543"/>
    <w:rsid w:val="00A2086E"/>
    <w:rsid w:val="00A20F23"/>
    <w:rsid w:val="00A2123D"/>
    <w:rsid w:val="00A212DF"/>
    <w:rsid w:val="00A219BC"/>
    <w:rsid w:val="00A219F3"/>
    <w:rsid w:val="00A23AAA"/>
    <w:rsid w:val="00A23BEC"/>
    <w:rsid w:val="00A2410E"/>
    <w:rsid w:val="00A24528"/>
    <w:rsid w:val="00A24653"/>
    <w:rsid w:val="00A24E8F"/>
    <w:rsid w:val="00A26529"/>
    <w:rsid w:val="00A26659"/>
    <w:rsid w:val="00A26678"/>
    <w:rsid w:val="00A26A1F"/>
    <w:rsid w:val="00A302D5"/>
    <w:rsid w:val="00A30B55"/>
    <w:rsid w:val="00A30F3E"/>
    <w:rsid w:val="00A32196"/>
    <w:rsid w:val="00A32415"/>
    <w:rsid w:val="00A32A50"/>
    <w:rsid w:val="00A335A7"/>
    <w:rsid w:val="00A35A43"/>
    <w:rsid w:val="00A35D4F"/>
    <w:rsid w:val="00A35EC6"/>
    <w:rsid w:val="00A4002D"/>
    <w:rsid w:val="00A402C4"/>
    <w:rsid w:val="00A40413"/>
    <w:rsid w:val="00A4093B"/>
    <w:rsid w:val="00A40F6D"/>
    <w:rsid w:val="00A41241"/>
    <w:rsid w:val="00A42C35"/>
    <w:rsid w:val="00A42D81"/>
    <w:rsid w:val="00A45D30"/>
    <w:rsid w:val="00A4617F"/>
    <w:rsid w:val="00A46D81"/>
    <w:rsid w:val="00A47A1F"/>
    <w:rsid w:val="00A47DD9"/>
    <w:rsid w:val="00A50A04"/>
    <w:rsid w:val="00A514C2"/>
    <w:rsid w:val="00A52794"/>
    <w:rsid w:val="00A54BD5"/>
    <w:rsid w:val="00A5589A"/>
    <w:rsid w:val="00A5640A"/>
    <w:rsid w:val="00A56A4B"/>
    <w:rsid w:val="00A57C71"/>
    <w:rsid w:val="00A57E2F"/>
    <w:rsid w:val="00A62E13"/>
    <w:rsid w:val="00A64416"/>
    <w:rsid w:val="00A647A8"/>
    <w:rsid w:val="00A66D22"/>
    <w:rsid w:val="00A71B51"/>
    <w:rsid w:val="00A71BC5"/>
    <w:rsid w:val="00A71C33"/>
    <w:rsid w:val="00A7226A"/>
    <w:rsid w:val="00A726F9"/>
    <w:rsid w:val="00A72B29"/>
    <w:rsid w:val="00A741B6"/>
    <w:rsid w:val="00A75CCF"/>
    <w:rsid w:val="00A767E9"/>
    <w:rsid w:val="00A7773E"/>
    <w:rsid w:val="00A77949"/>
    <w:rsid w:val="00A77AE1"/>
    <w:rsid w:val="00A77DBC"/>
    <w:rsid w:val="00A80342"/>
    <w:rsid w:val="00A81EA3"/>
    <w:rsid w:val="00A82D83"/>
    <w:rsid w:val="00A835CA"/>
    <w:rsid w:val="00A839DC"/>
    <w:rsid w:val="00A83B86"/>
    <w:rsid w:val="00A8432D"/>
    <w:rsid w:val="00A85456"/>
    <w:rsid w:val="00A860FF"/>
    <w:rsid w:val="00A86D60"/>
    <w:rsid w:val="00A9047F"/>
    <w:rsid w:val="00A90D06"/>
    <w:rsid w:val="00A9178F"/>
    <w:rsid w:val="00A91EC5"/>
    <w:rsid w:val="00A91EDB"/>
    <w:rsid w:val="00A921CC"/>
    <w:rsid w:val="00A92FC8"/>
    <w:rsid w:val="00A9473D"/>
    <w:rsid w:val="00A96476"/>
    <w:rsid w:val="00A9677E"/>
    <w:rsid w:val="00A969C4"/>
    <w:rsid w:val="00A97538"/>
    <w:rsid w:val="00AA00DF"/>
    <w:rsid w:val="00AA0846"/>
    <w:rsid w:val="00AA0856"/>
    <w:rsid w:val="00AA0C6B"/>
    <w:rsid w:val="00AA0F2C"/>
    <w:rsid w:val="00AA2B80"/>
    <w:rsid w:val="00AA3530"/>
    <w:rsid w:val="00AA4382"/>
    <w:rsid w:val="00AA439C"/>
    <w:rsid w:val="00AA5B65"/>
    <w:rsid w:val="00AA667F"/>
    <w:rsid w:val="00AA6804"/>
    <w:rsid w:val="00AA7F59"/>
    <w:rsid w:val="00AB079E"/>
    <w:rsid w:val="00AB10E8"/>
    <w:rsid w:val="00AB10F0"/>
    <w:rsid w:val="00AB1588"/>
    <w:rsid w:val="00AB224A"/>
    <w:rsid w:val="00AB2CBA"/>
    <w:rsid w:val="00AB3787"/>
    <w:rsid w:val="00AB44EB"/>
    <w:rsid w:val="00AB4696"/>
    <w:rsid w:val="00AB58B2"/>
    <w:rsid w:val="00AB7D3E"/>
    <w:rsid w:val="00AC0354"/>
    <w:rsid w:val="00AC2D62"/>
    <w:rsid w:val="00AC4E21"/>
    <w:rsid w:val="00AC6786"/>
    <w:rsid w:val="00AC7184"/>
    <w:rsid w:val="00AD0158"/>
    <w:rsid w:val="00AD01DB"/>
    <w:rsid w:val="00AD14CD"/>
    <w:rsid w:val="00AD194C"/>
    <w:rsid w:val="00AD198B"/>
    <w:rsid w:val="00AD31AE"/>
    <w:rsid w:val="00AD4474"/>
    <w:rsid w:val="00AD5C8B"/>
    <w:rsid w:val="00AD72F8"/>
    <w:rsid w:val="00AD7FE8"/>
    <w:rsid w:val="00AE27CF"/>
    <w:rsid w:val="00AE2E79"/>
    <w:rsid w:val="00AE3CDC"/>
    <w:rsid w:val="00AE437C"/>
    <w:rsid w:val="00AE656E"/>
    <w:rsid w:val="00AE7AD9"/>
    <w:rsid w:val="00AE7ED5"/>
    <w:rsid w:val="00AE7F5B"/>
    <w:rsid w:val="00AF4825"/>
    <w:rsid w:val="00AF4D2D"/>
    <w:rsid w:val="00AF5071"/>
    <w:rsid w:val="00AF5E8A"/>
    <w:rsid w:val="00AF5FB4"/>
    <w:rsid w:val="00AF76B0"/>
    <w:rsid w:val="00B0032E"/>
    <w:rsid w:val="00B0043B"/>
    <w:rsid w:val="00B0207F"/>
    <w:rsid w:val="00B02098"/>
    <w:rsid w:val="00B03DDA"/>
    <w:rsid w:val="00B04C7C"/>
    <w:rsid w:val="00B04F05"/>
    <w:rsid w:val="00B053CC"/>
    <w:rsid w:val="00B05997"/>
    <w:rsid w:val="00B06C3E"/>
    <w:rsid w:val="00B0733A"/>
    <w:rsid w:val="00B10468"/>
    <w:rsid w:val="00B109B1"/>
    <w:rsid w:val="00B12301"/>
    <w:rsid w:val="00B129FB"/>
    <w:rsid w:val="00B12C14"/>
    <w:rsid w:val="00B133DC"/>
    <w:rsid w:val="00B13799"/>
    <w:rsid w:val="00B13C40"/>
    <w:rsid w:val="00B13FFC"/>
    <w:rsid w:val="00B141EF"/>
    <w:rsid w:val="00B1497C"/>
    <w:rsid w:val="00B14F22"/>
    <w:rsid w:val="00B163BE"/>
    <w:rsid w:val="00B16803"/>
    <w:rsid w:val="00B20956"/>
    <w:rsid w:val="00B20D30"/>
    <w:rsid w:val="00B22771"/>
    <w:rsid w:val="00B2320F"/>
    <w:rsid w:val="00B24E90"/>
    <w:rsid w:val="00B263D6"/>
    <w:rsid w:val="00B265AA"/>
    <w:rsid w:val="00B3006F"/>
    <w:rsid w:val="00B3088A"/>
    <w:rsid w:val="00B31C60"/>
    <w:rsid w:val="00B35790"/>
    <w:rsid w:val="00B36A96"/>
    <w:rsid w:val="00B373BC"/>
    <w:rsid w:val="00B37F62"/>
    <w:rsid w:val="00B40290"/>
    <w:rsid w:val="00B40AAD"/>
    <w:rsid w:val="00B41968"/>
    <w:rsid w:val="00B41DAA"/>
    <w:rsid w:val="00B424B1"/>
    <w:rsid w:val="00B439DB"/>
    <w:rsid w:val="00B4419F"/>
    <w:rsid w:val="00B44DAA"/>
    <w:rsid w:val="00B4542D"/>
    <w:rsid w:val="00B457CE"/>
    <w:rsid w:val="00B47784"/>
    <w:rsid w:val="00B47C1B"/>
    <w:rsid w:val="00B503DF"/>
    <w:rsid w:val="00B50ED7"/>
    <w:rsid w:val="00B51C52"/>
    <w:rsid w:val="00B52A20"/>
    <w:rsid w:val="00B53898"/>
    <w:rsid w:val="00B542B0"/>
    <w:rsid w:val="00B55ADD"/>
    <w:rsid w:val="00B56014"/>
    <w:rsid w:val="00B569F6"/>
    <w:rsid w:val="00B56A8E"/>
    <w:rsid w:val="00B57E64"/>
    <w:rsid w:val="00B601D6"/>
    <w:rsid w:val="00B62013"/>
    <w:rsid w:val="00B635CD"/>
    <w:rsid w:val="00B639C3"/>
    <w:rsid w:val="00B63A93"/>
    <w:rsid w:val="00B6485B"/>
    <w:rsid w:val="00B65A6B"/>
    <w:rsid w:val="00B65B94"/>
    <w:rsid w:val="00B66000"/>
    <w:rsid w:val="00B66140"/>
    <w:rsid w:val="00B66146"/>
    <w:rsid w:val="00B66544"/>
    <w:rsid w:val="00B66ACC"/>
    <w:rsid w:val="00B677F6"/>
    <w:rsid w:val="00B6793B"/>
    <w:rsid w:val="00B67CA0"/>
    <w:rsid w:val="00B67E9E"/>
    <w:rsid w:val="00B67EFC"/>
    <w:rsid w:val="00B7038A"/>
    <w:rsid w:val="00B70622"/>
    <w:rsid w:val="00B73F6F"/>
    <w:rsid w:val="00B74577"/>
    <w:rsid w:val="00B74947"/>
    <w:rsid w:val="00B75944"/>
    <w:rsid w:val="00B75A5A"/>
    <w:rsid w:val="00B7630D"/>
    <w:rsid w:val="00B7661E"/>
    <w:rsid w:val="00B8039B"/>
    <w:rsid w:val="00B80499"/>
    <w:rsid w:val="00B8191D"/>
    <w:rsid w:val="00B82258"/>
    <w:rsid w:val="00B82FE6"/>
    <w:rsid w:val="00B8347A"/>
    <w:rsid w:val="00B83F19"/>
    <w:rsid w:val="00B84C60"/>
    <w:rsid w:val="00B84ECC"/>
    <w:rsid w:val="00B8527D"/>
    <w:rsid w:val="00B864D7"/>
    <w:rsid w:val="00B86CBE"/>
    <w:rsid w:val="00B903DE"/>
    <w:rsid w:val="00B90462"/>
    <w:rsid w:val="00B907DD"/>
    <w:rsid w:val="00B9127D"/>
    <w:rsid w:val="00B91282"/>
    <w:rsid w:val="00B92D0B"/>
    <w:rsid w:val="00B93237"/>
    <w:rsid w:val="00B9612A"/>
    <w:rsid w:val="00B96B84"/>
    <w:rsid w:val="00BA17D2"/>
    <w:rsid w:val="00BA1EB4"/>
    <w:rsid w:val="00BA29CF"/>
    <w:rsid w:val="00BA313E"/>
    <w:rsid w:val="00BA3C3F"/>
    <w:rsid w:val="00BA468E"/>
    <w:rsid w:val="00BA70FA"/>
    <w:rsid w:val="00BA72DE"/>
    <w:rsid w:val="00BA7BE4"/>
    <w:rsid w:val="00BB0D2E"/>
    <w:rsid w:val="00BB1741"/>
    <w:rsid w:val="00BB1C03"/>
    <w:rsid w:val="00BB2112"/>
    <w:rsid w:val="00BB6817"/>
    <w:rsid w:val="00BB7529"/>
    <w:rsid w:val="00BC102B"/>
    <w:rsid w:val="00BC10FA"/>
    <w:rsid w:val="00BC1614"/>
    <w:rsid w:val="00BC3EAB"/>
    <w:rsid w:val="00BC3F02"/>
    <w:rsid w:val="00BC444A"/>
    <w:rsid w:val="00BC5AB5"/>
    <w:rsid w:val="00BC5BA4"/>
    <w:rsid w:val="00BC6092"/>
    <w:rsid w:val="00BC61D4"/>
    <w:rsid w:val="00BC7007"/>
    <w:rsid w:val="00BC77E0"/>
    <w:rsid w:val="00BC7D91"/>
    <w:rsid w:val="00BD0B00"/>
    <w:rsid w:val="00BD21E6"/>
    <w:rsid w:val="00BD2760"/>
    <w:rsid w:val="00BD2F24"/>
    <w:rsid w:val="00BD4B8C"/>
    <w:rsid w:val="00BD646D"/>
    <w:rsid w:val="00BD67B3"/>
    <w:rsid w:val="00BD68CE"/>
    <w:rsid w:val="00BD6A7A"/>
    <w:rsid w:val="00BD6A9F"/>
    <w:rsid w:val="00BD7125"/>
    <w:rsid w:val="00BD712D"/>
    <w:rsid w:val="00BD7E0F"/>
    <w:rsid w:val="00BE0631"/>
    <w:rsid w:val="00BE0F26"/>
    <w:rsid w:val="00BE1D82"/>
    <w:rsid w:val="00BE2486"/>
    <w:rsid w:val="00BE2A06"/>
    <w:rsid w:val="00BE3D6B"/>
    <w:rsid w:val="00BE78FC"/>
    <w:rsid w:val="00BE7FA8"/>
    <w:rsid w:val="00BF020A"/>
    <w:rsid w:val="00BF0EC3"/>
    <w:rsid w:val="00BF31DC"/>
    <w:rsid w:val="00BF3DCA"/>
    <w:rsid w:val="00BF4634"/>
    <w:rsid w:val="00BF52DD"/>
    <w:rsid w:val="00BF56EF"/>
    <w:rsid w:val="00BF6825"/>
    <w:rsid w:val="00BF71ED"/>
    <w:rsid w:val="00BF7ABD"/>
    <w:rsid w:val="00C001DC"/>
    <w:rsid w:val="00C02194"/>
    <w:rsid w:val="00C02816"/>
    <w:rsid w:val="00C04074"/>
    <w:rsid w:val="00C04CA0"/>
    <w:rsid w:val="00C04D8E"/>
    <w:rsid w:val="00C06887"/>
    <w:rsid w:val="00C07E74"/>
    <w:rsid w:val="00C07F9E"/>
    <w:rsid w:val="00C11C7D"/>
    <w:rsid w:val="00C128DE"/>
    <w:rsid w:val="00C129DD"/>
    <w:rsid w:val="00C13C56"/>
    <w:rsid w:val="00C14F39"/>
    <w:rsid w:val="00C174A3"/>
    <w:rsid w:val="00C17714"/>
    <w:rsid w:val="00C178A9"/>
    <w:rsid w:val="00C204F7"/>
    <w:rsid w:val="00C22696"/>
    <w:rsid w:val="00C231FA"/>
    <w:rsid w:val="00C2323D"/>
    <w:rsid w:val="00C23A41"/>
    <w:rsid w:val="00C23CF3"/>
    <w:rsid w:val="00C24A8B"/>
    <w:rsid w:val="00C2524D"/>
    <w:rsid w:val="00C2530A"/>
    <w:rsid w:val="00C26334"/>
    <w:rsid w:val="00C27440"/>
    <w:rsid w:val="00C32318"/>
    <w:rsid w:val="00C32AB1"/>
    <w:rsid w:val="00C32EF3"/>
    <w:rsid w:val="00C34504"/>
    <w:rsid w:val="00C348DB"/>
    <w:rsid w:val="00C36B68"/>
    <w:rsid w:val="00C37BAF"/>
    <w:rsid w:val="00C4026D"/>
    <w:rsid w:val="00C412D0"/>
    <w:rsid w:val="00C4132D"/>
    <w:rsid w:val="00C41A82"/>
    <w:rsid w:val="00C42335"/>
    <w:rsid w:val="00C45243"/>
    <w:rsid w:val="00C46B47"/>
    <w:rsid w:val="00C47A80"/>
    <w:rsid w:val="00C47EBB"/>
    <w:rsid w:val="00C50051"/>
    <w:rsid w:val="00C50337"/>
    <w:rsid w:val="00C5130A"/>
    <w:rsid w:val="00C513D8"/>
    <w:rsid w:val="00C5176E"/>
    <w:rsid w:val="00C5284F"/>
    <w:rsid w:val="00C53162"/>
    <w:rsid w:val="00C531FB"/>
    <w:rsid w:val="00C56555"/>
    <w:rsid w:val="00C565CA"/>
    <w:rsid w:val="00C6119F"/>
    <w:rsid w:val="00C62D9D"/>
    <w:rsid w:val="00C66150"/>
    <w:rsid w:val="00C66171"/>
    <w:rsid w:val="00C6643F"/>
    <w:rsid w:val="00C666C1"/>
    <w:rsid w:val="00C6670C"/>
    <w:rsid w:val="00C66A9E"/>
    <w:rsid w:val="00C673EF"/>
    <w:rsid w:val="00C67C97"/>
    <w:rsid w:val="00C715EC"/>
    <w:rsid w:val="00C71600"/>
    <w:rsid w:val="00C73A51"/>
    <w:rsid w:val="00C74262"/>
    <w:rsid w:val="00C755AC"/>
    <w:rsid w:val="00C762DA"/>
    <w:rsid w:val="00C8074E"/>
    <w:rsid w:val="00C80BFE"/>
    <w:rsid w:val="00C817A4"/>
    <w:rsid w:val="00C8364D"/>
    <w:rsid w:val="00C85C36"/>
    <w:rsid w:val="00C8639C"/>
    <w:rsid w:val="00C8681E"/>
    <w:rsid w:val="00C8728E"/>
    <w:rsid w:val="00C906C9"/>
    <w:rsid w:val="00C9074A"/>
    <w:rsid w:val="00C925F8"/>
    <w:rsid w:val="00C92FDE"/>
    <w:rsid w:val="00C940B5"/>
    <w:rsid w:val="00C955A2"/>
    <w:rsid w:val="00C96D09"/>
    <w:rsid w:val="00CA0414"/>
    <w:rsid w:val="00CA06AE"/>
    <w:rsid w:val="00CA2BBA"/>
    <w:rsid w:val="00CA4608"/>
    <w:rsid w:val="00CA647B"/>
    <w:rsid w:val="00CA6565"/>
    <w:rsid w:val="00CA73AE"/>
    <w:rsid w:val="00CA7EB0"/>
    <w:rsid w:val="00CB0F82"/>
    <w:rsid w:val="00CB2623"/>
    <w:rsid w:val="00CB3391"/>
    <w:rsid w:val="00CB33A2"/>
    <w:rsid w:val="00CB33C7"/>
    <w:rsid w:val="00CB4DBC"/>
    <w:rsid w:val="00CB5090"/>
    <w:rsid w:val="00CB5825"/>
    <w:rsid w:val="00CB7EDD"/>
    <w:rsid w:val="00CC058E"/>
    <w:rsid w:val="00CC0604"/>
    <w:rsid w:val="00CC1F10"/>
    <w:rsid w:val="00CC2DD9"/>
    <w:rsid w:val="00CC2E79"/>
    <w:rsid w:val="00CC3103"/>
    <w:rsid w:val="00CC31B9"/>
    <w:rsid w:val="00CC528A"/>
    <w:rsid w:val="00CC6128"/>
    <w:rsid w:val="00CC6137"/>
    <w:rsid w:val="00CC63BD"/>
    <w:rsid w:val="00CC7088"/>
    <w:rsid w:val="00CD081E"/>
    <w:rsid w:val="00CD087E"/>
    <w:rsid w:val="00CD11CB"/>
    <w:rsid w:val="00CD29A0"/>
    <w:rsid w:val="00CD3804"/>
    <w:rsid w:val="00CD6AFC"/>
    <w:rsid w:val="00CE05B9"/>
    <w:rsid w:val="00CE1532"/>
    <w:rsid w:val="00CE2450"/>
    <w:rsid w:val="00CE29EA"/>
    <w:rsid w:val="00CE40C4"/>
    <w:rsid w:val="00CE4657"/>
    <w:rsid w:val="00CE5A53"/>
    <w:rsid w:val="00CE5DC2"/>
    <w:rsid w:val="00CE6E4D"/>
    <w:rsid w:val="00CE75DB"/>
    <w:rsid w:val="00CF0195"/>
    <w:rsid w:val="00CF101E"/>
    <w:rsid w:val="00CF1CF1"/>
    <w:rsid w:val="00CF22F5"/>
    <w:rsid w:val="00CF3A60"/>
    <w:rsid w:val="00CF4D74"/>
    <w:rsid w:val="00CF557C"/>
    <w:rsid w:val="00CF6E8F"/>
    <w:rsid w:val="00D00AA1"/>
    <w:rsid w:val="00D0142F"/>
    <w:rsid w:val="00D023F6"/>
    <w:rsid w:val="00D02E09"/>
    <w:rsid w:val="00D04543"/>
    <w:rsid w:val="00D07B5B"/>
    <w:rsid w:val="00D11045"/>
    <w:rsid w:val="00D1147A"/>
    <w:rsid w:val="00D12151"/>
    <w:rsid w:val="00D13325"/>
    <w:rsid w:val="00D1530F"/>
    <w:rsid w:val="00D16AF3"/>
    <w:rsid w:val="00D171E9"/>
    <w:rsid w:val="00D1765A"/>
    <w:rsid w:val="00D1767C"/>
    <w:rsid w:val="00D179D5"/>
    <w:rsid w:val="00D179E6"/>
    <w:rsid w:val="00D17BEE"/>
    <w:rsid w:val="00D20B8C"/>
    <w:rsid w:val="00D227A5"/>
    <w:rsid w:val="00D22F07"/>
    <w:rsid w:val="00D2541B"/>
    <w:rsid w:val="00D2694B"/>
    <w:rsid w:val="00D26F32"/>
    <w:rsid w:val="00D300D0"/>
    <w:rsid w:val="00D30385"/>
    <w:rsid w:val="00D30A58"/>
    <w:rsid w:val="00D30D16"/>
    <w:rsid w:val="00D31E6D"/>
    <w:rsid w:val="00D33BA9"/>
    <w:rsid w:val="00D34A10"/>
    <w:rsid w:val="00D34C62"/>
    <w:rsid w:val="00D34E09"/>
    <w:rsid w:val="00D35D6E"/>
    <w:rsid w:val="00D3632F"/>
    <w:rsid w:val="00D3673E"/>
    <w:rsid w:val="00D432B6"/>
    <w:rsid w:val="00D4483C"/>
    <w:rsid w:val="00D4571C"/>
    <w:rsid w:val="00D46FA9"/>
    <w:rsid w:val="00D478A5"/>
    <w:rsid w:val="00D510D9"/>
    <w:rsid w:val="00D5173D"/>
    <w:rsid w:val="00D518C0"/>
    <w:rsid w:val="00D52241"/>
    <w:rsid w:val="00D5375C"/>
    <w:rsid w:val="00D5442B"/>
    <w:rsid w:val="00D54783"/>
    <w:rsid w:val="00D54D03"/>
    <w:rsid w:val="00D5559D"/>
    <w:rsid w:val="00D5702F"/>
    <w:rsid w:val="00D57754"/>
    <w:rsid w:val="00D57C2D"/>
    <w:rsid w:val="00D62328"/>
    <w:rsid w:val="00D6243C"/>
    <w:rsid w:val="00D6249A"/>
    <w:rsid w:val="00D70630"/>
    <w:rsid w:val="00D7269D"/>
    <w:rsid w:val="00D72DE3"/>
    <w:rsid w:val="00D73D20"/>
    <w:rsid w:val="00D73F83"/>
    <w:rsid w:val="00D7470D"/>
    <w:rsid w:val="00D769AD"/>
    <w:rsid w:val="00D77896"/>
    <w:rsid w:val="00D80032"/>
    <w:rsid w:val="00D81363"/>
    <w:rsid w:val="00D815E2"/>
    <w:rsid w:val="00D81CDA"/>
    <w:rsid w:val="00D8240B"/>
    <w:rsid w:val="00D827FA"/>
    <w:rsid w:val="00D83651"/>
    <w:rsid w:val="00D84BD3"/>
    <w:rsid w:val="00D84CF8"/>
    <w:rsid w:val="00D84EE9"/>
    <w:rsid w:val="00D85F4B"/>
    <w:rsid w:val="00D86361"/>
    <w:rsid w:val="00D87176"/>
    <w:rsid w:val="00D9025D"/>
    <w:rsid w:val="00D90424"/>
    <w:rsid w:val="00D91107"/>
    <w:rsid w:val="00D91D23"/>
    <w:rsid w:val="00D92230"/>
    <w:rsid w:val="00D92691"/>
    <w:rsid w:val="00D92FFC"/>
    <w:rsid w:val="00D94081"/>
    <w:rsid w:val="00D9513D"/>
    <w:rsid w:val="00D95517"/>
    <w:rsid w:val="00D957C0"/>
    <w:rsid w:val="00D957F3"/>
    <w:rsid w:val="00D95ABF"/>
    <w:rsid w:val="00D95DC0"/>
    <w:rsid w:val="00D95E0D"/>
    <w:rsid w:val="00DA06C9"/>
    <w:rsid w:val="00DA0A14"/>
    <w:rsid w:val="00DA1047"/>
    <w:rsid w:val="00DA2277"/>
    <w:rsid w:val="00DA3468"/>
    <w:rsid w:val="00DA38CE"/>
    <w:rsid w:val="00DA4ADF"/>
    <w:rsid w:val="00DA4B82"/>
    <w:rsid w:val="00DA651F"/>
    <w:rsid w:val="00DA6970"/>
    <w:rsid w:val="00DA6A4A"/>
    <w:rsid w:val="00DA6FFC"/>
    <w:rsid w:val="00DA73BF"/>
    <w:rsid w:val="00DA7B41"/>
    <w:rsid w:val="00DB0D8D"/>
    <w:rsid w:val="00DB10BE"/>
    <w:rsid w:val="00DB1877"/>
    <w:rsid w:val="00DB35A3"/>
    <w:rsid w:val="00DB45E0"/>
    <w:rsid w:val="00DB5B9F"/>
    <w:rsid w:val="00DB6092"/>
    <w:rsid w:val="00DB731B"/>
    <w:rsid w:val="00DC1200"/>
    <w:rsid w:val="00DC13A3"/>
    <w:rsid w:val="00DC1531"/>
    <w:rsid w:val="00DC1592"/>
    <w:rsid w:val="00DC45C7"/>
    <w:rsid w:val="00DC52F8"/>
    <w:rsid w:val="00DC6556"/>
    <w:rsid w:val="00DC726D"/>
    <w:rsid w:val="00DC7E57"/>
    <w:rsid w:val="00DD1937"/>
    <w:rsid w:val="00DD2053"/>
    <w:rsid w:val="00DD2CF8"/>
    <w:rsid w:val="00DD30B9"/>
    <w:rsid w:val="00DD4219"/>
    <w:rsid w:val="00DD4469"/>
    <w:rsid w:val="00DD4E44"/>
    <w:rsid w:val="00DD5560"/>
    <w:rsid w:val="00DD6219"/>
    <w:rsid w:val="00DD66CA"/>
    <w:rsid w:val="00DE0FAE"/>
    <w:rsid w:val="00DE14A8"/>
    <w:rsid w:val="00DE15B4"/>
    <w:rsid w:val="00DE38AB"/>
    <w:rsid w:val="00DE3B25"/>
    <w:rsid w:val="00DE4EFE"/>
    <w:rsid w:val="00DE5FCC"/>
    <w:rsid w:val="00DE61AD"/>
    <w:rsid w:val="00DE65B7"/>
    <w:rsid w:val="00DE6A75"/>
    <w:rsid w:val="00DE6D9B"/>
    <w:rsid w:val="00DE7873"/>
    <w:rsid w:val="00DE794D"/>
    <w:rsid w:val="00DF076C"/>
    <w:rsid w:val="00DF119B"/>
    <w:rsid w:val="00DF1BA7"/>
    <w:rsid w:val="00DF2863"/>
    <w:rsid w:val="00DF3019"/>
    <w:rsid w:val="00DF3E6C"/>
    <w:rsid w:val="00DF4358"/>
    <w:rsid w:val="00DF4442"/>
    <w:rsid w:val="00DF516D"/>
    <w:rsid w:val="00DF5AB4"/>
    <w:rsid w:val="00DF7017"/>
    <w:rsid w:val="00DF743C"/>
    <w:rsid w:val="00DF7609"/>
    <w:rsid w:val="00DF7697"/>
    <w:rsid w:val="00E008CD"/>
    <w:rsid w:val="00E01CAD"/>
    <w:rsid w:val="00E0273E"/>
    <w:rsid w:val="00E02A65"/>
    <w:rsid w:val="00E0434C"/>
    <w:rsid w:val="00E044E3"/>
    <w:rsid w:val="00E044EC"/>
    <w:rsid w:val="00E04E1C"/>
    <w:rsid w:val="00E0677D"/>
    <w:rsid w:val="00E11E7D"/>
    <w:rsid w:val="00E13942"/>
    <w:rsid w:val="00E15F08"/>
    <w:rsid w:val="00E16D31"/>
    <w:rsid w:val="00E21E77"/>
    <w:rsid w:val="00E224B8"/>
    <w:rsid w:val="00E22D92"/>
    <w:rsid w:val="00E24BAB"/>
    <w:rsid w:val="00E25C6D"/>
    <w:rsid w:val="00E25CC0"/>
    <w:rsid w:val="00E25FA2"/>
    <w:rsid w:val="00E271F7"/>
    <w:rsid w:val="00E27497"/>
    <w:rsid w:val="00E304CB"/>
    <w:rsid w:val="00E315D0"/>
    <w:rsid w:val="00E31D81"/>
    <w:rsid w:val="00E327F6"/>
    <w:rsid w:val="00E32B7C"/>
    <w:rsid w:val="00E32C01"/>
    <w:rsid w:val="00E32C62"/>
    <w:rsid w:val="00E32D35"/>
    <w:rsid w:val="00E35C97"/>
    <w:rsid w:val="00E36C81"/>
    <w:rsid w:val="00E36D0F"/>
    <w:rsid w:val="00E371F7"/>
    <w:rsid w:val="00E4090D"/>
    <w:rsid w:val="00E412D5"/>
    <w:rsid w:val="00E415D6"/>
    <w:rsid w:val="00E429FC"/>
    <w:rsid w:val="00E437C0"/>
    <w:rsid w:val="00E45270"/>
    <w:rsid w:val="00E45405"/>
    <w:rsid w:val="00E45E6E"/>
    <w:rsid w:val="00E46474"/>
    <w:rsid w:val="00E50A95"/>
    <w:rsid w:val="00E51A7D"/>
    <w:rsid w:val="00E52EA1"/>
    <w:rsid w:val="00E54D88"/>
    <w:rsid w:val="00E54DD5"/>
    <w:rsid w:val="00E56528"/>
    <w:rsid w:val="00E56778"/>
    <w:rsid w:val="00E611BA"/>
    <w:rsid w:val="00E611CA"/>
    <w:rsid w:val="00E623BF"/>
    <w:rsid w:val="00E63252"/>
    <w:rsid w:val="00E6368B"/>
    <w:rsid w:val="00E63789"/>
    <w:rsid w:val="00E649BF"/>
    <w:rsid w:val="00E65E81"/>
    <w:rsid w:val="00E666AB"/>
    <w:rsid w:val="00E66ED0"/>
    <w:rsid w:val="00E6776C"/>
    <w:rsid w:val="00E67C76"/>
    <w:rsid w:val="00E72F56"/>
    <w:rsid w:val="00E7324C"/>
    <w:rsid w:val="00E73E38"/>
    <w:rsid w:val="00E746B3"/>
    <w:rsid w:val="00E769FB"/>
    <w:rsid w:val="00E773C8"/>
    <w:rsid w:val="00E77584"/>
    <w:rsid w:val="00E82203"/>
    <w:rsid w:val="00E83681"/>
    <w:rsid w:val="00E836A3"/>
    <w:rsid w:val="00E838DE"/>
    <w:rsid w:val="00E8396E"/>
    <w:rsid w:val="00E84901"/>
    <w:rsid w:val="00E85240"/>
    <w:rsid w:val="00E85417"/>
    <w:rsid w:val="00E86AF7"/>
    <w:rsid w:val="00E86F94"/>
    <w:rsid w:val="00E87F6D"/>
    <w:rsid w:val="00E90389"/>
    <w:rsid w:val="00E90D2D"/>
    <w:rsid w:val="00E90DF0"/>
    <w:rsid w:val="00E91421"/>
    <w:rsid w:val="00E91DA7"/>
    <w:rsid w:val="00E938D8"/>
    <w:rsid w:val="00E93A4B"/>
    <w:rsid w:val="00E93D2A"/>
    <w:rsid w:val="00E94175"/>
    <w:rsid w:val="00E95526"/>
    <w:rsid w:val="00E9648A"/>
    <w:rsid w:val="00E97D5A"/>
    <w:rsid w:val="00EA0378"/>
    <w:rsid w:val="00EA0CA8"/>
    <w:rsid w:val="00EA1204"/>
    <w:rsid w:val="00EA1466"/>
    <w:rsid w:val="00EA14B5"/>
    <w:rsid w:val="00EA388B"/>
    <w:rsid w:val="00EA5321"/>
    <w:rsid w:val="00EA7AF5"/>
    <w:rsid w:val="00EB07ED"/>
    <w:rsid w:val="00EB0C40"/>
    <w:rsid w:val="00EB111E"/>
    <w:rsid w:val="00EB2448"/>
    <w:rsid w:val="00EB38DD"/>
    <w:rsid w:val="00EB3B28"/>
    <w:rsid w:val="00EB4063"/>
    <w:rsid w:val="00EB4DB0"/>
    <w:rsid w:val="00EB6719"/>
    <w:rsid w:val="00EB77F1"/>
    <w:rsid w:val="00EB7E13"/>
    <w:rsid w:val="00EC02D7"/>
    <w:rsid w:val="00EC33DA"/>
    <w:rsid w:val="00EC3F98"/>
    <w:rsid w:val="00EC45DE"/>
    <w:rsid w:val="00EC53AC"/>
    <w:rsid w:val="00EC575D"/>
    <w:rsid w:val="00EC7BCF"/>
    <w:rsid w:val="00EC7D20"/>
    <w:rsid w:val="00ED00B9"/>
    <w:rsid w:val="00ED27CF"/>
    <w:rsid w:val="00ED40D1"/>
    <w:rsid w:val="00ED59E3"/>
    <w:rsid w:val="00ED6299"/>
    <w:rsid w:val="00ED6569"/>
    <w:rsid w:val="00ED656F"/>
    <w:rsid w:val="00EE085C"/>
    <w:rsid w:val="00EE0E2D"/>
    <w:rsid w:val="00EE10D8"/>
    <w:rsid w:val="00EE13B2"/>
    <w:rsid w:val="00EE1A6B"/>
    <w:rsid w:val="00EE1F8D"/>
    <w:rsid w:val="00EE2288"/>
    <w:rsid w:val="00EE3D6F"/>
    <w:rsid w:val="00EE43CC"/>
    <w:rsid w:val="00EE46F7"/>
    <w:rsid w:val="00EE48E9"/>
    <w:rsid w:val="00EE50FB"/>
    <w:rsid w:val="00EE60C7"/>
    <w:rsid w:val="00EE712D"/>
    <w:rsid w:val="00EE7750"/>
    <w:rsid w:val="00EF00D1"/>
    <w:rsid w:val="00EF043B"/>
    <w:rsid w:val="00EF04F7"/>
    <w:rsid w:val="00EF12C3"/>
    <w:rsid w:val="00EF19BA"/>
    <w:rsid w:val="00EF2ED6"/>
    <w:rsid w:val="00EF4E1C"/>
    <w:rsid w:val="00EF5398"/>
    <w:rsid w:val="00EF54B4"/>
    <w:rsid w:val="00EF6959"/>
    <w:rsid w:val="00EF719A"/>
    <w:rsid w:val="00F005BD"/>
    <w:rsid w:val="00F00E77"/>
    <w:rsid w:val="00F01C6D"/>
    <w:rsid w:val="00F03275"/>
    <w:rsid w:val="00F03D43"/>
    <w:rsid w:val="00F0429D"/>
    <w:rsid w:val="00F0499A"/>
    <w:rsid w:val="00F04CBE"/>
    <w:rsid w:val="00F0593E"/>
    <w:rsid w:val="00F05D72"/>
    <w:rsid w:val="00F101BA"/>
    <w:rsid w:val="00F10487"/>
    <w:rsid w:val="00F10C6C"/>
    <w:rsid w:val="00F1124D"/>
    <w:rsid w:val="00F115F1"/>
    <w:rsid w:val="00F125F8"/>
    <w:rsid w:val="00F145DF"/>
    <w:rsid w:val="00F15DB5"/>
    <w:rsid w:val="00F1707D"/>
    <w:rsid w:val="00F17CAF"/>
    <w:rsid w:val="00F17E9A"/>
    <w:rsid w:val="00F23597"/>
    <w:rsid w:val="00F239BC"/>
    <w:rsid w:val="00F23BF8"/>
    <w:rsid w:val="00F24043"/>
    <w:rsid w:val="00F248E8"/>
    <w:rsid w:val="00F24929"/>
    <w:rsid w:val="00F260E3"/>
    <w:rsid w:val="00F2657E"/>
    <w:rsid w:val="00F26F22"/>
    <w:rsid w:val="00F27148"/>
    <w:rsid w:val="00F30A2E"/>
    <w:rsid w:val="00F30EDD"/>
    <w:rsid w:val="00F3136F"/>
    <w:rsid w:val="00F31FE7"/>
    <w:rsid w:val="00F32825"/>
    <w:rsid w:val="00F32EDC"/>
    <w:rsid w:val="00F34AB4"/>
    <w:rsid w:val="00F34CB5"/>
    <w:rsid w:val="00F35C5C"/>
    <w:rsid w:val="00F36DB7"/>
    <w:rsid w:val="00F40036"/>
    <w:rsid w:val="00F400C0"/>
    <w:rsid w:val="00F41B3D"/>
    <w:rsid w:val="00F41E77"/>
    <w:rsid w:val="00F42248"/>
    <w:rsid w:val="00F42E1F"/>
    <w:rsid w:val="00F43597"/>
    <w:rsid w:val="00F43E76"/>
    <w:rsid w:val="00F447B6"/>
    <w:rsid w:val="00F459F0"/>
    <w:rsid w:val="00F45A17"/>
    <w:rsid w:val="00F45AC6"/>
    <w:rsid w:val="00F45D21"/>
    <w:rsid w:val="00F45E65"/>
    <w:rsid w:val="00F46AF6"/>
    <w:rsid w:val="00F46F7B"/>
    <w:rsid w:val="00F47ACF"/>
    <w:rsid w:val="00F51FB5"/>
    <w:rsid w:val="00F520EA"/>
    <w:rsid w:val="00F5284F"/>
    <w:rsid w:val="00F52902"/>
    <w:rsid w:val="00F53EA6"/>
    <w:rsid w:val="00F544B5"/>
    <w:rsid w:val="00F54B69"/>
    <w:rsid w:val="00F5687A"/>
    <w:rsid w:val="00F56F53"/>
    <w:rsid w:val="00F57C79"/>
    <w:rsid w:val="00F60E1B"/>
    <w:rsid w:val="00F6121A"/>
    <w:rsid w:val="00F62284"/>
    <w:rsid w:val="00F638DB"/>
    <w:rsid w:val="00F65E0E"/>
    <w:rsid w:val="00F663D6"/>
    <w:rsid w:val="00F66547"/>
    <w:rsid w:val="00F6721E"/>
    <w:rsid w:val="00F71E0F"/>
    <w:rsid w:val="00F72D2A"/>
    <w:rsid w:val="00F72F68"/>
    <w:rsid w:val="00F742F2"/>
    <w:rsid w:val="00F74719"/>
    <w:rsid w:val="00F74949"/>
    <w:rsid w:val="00F74A08"/>
    <w:rsid w:val="00F74D32"/>
    <w:rsid w:val="00F75EFF"/>
    <w:rsid w:val="00F773A2"/>
    <w:rsid w:val="00F77C62"/>
    <w:rsid w:val="00F800BB"/>
    <w:rsid w:val="00F8086A"/>
    <w:rsid w:val="00F81195"/>
    <w:rsid w:val="00F812BE"/>
    <w:rsid w:val="00F8156D"/>
    <w:rsid w:val="00F8178E"/>
    <w:rsid w:val="00F81A2A"/>
    <w:rsid w:val="00F832C7"/>
    <w:rsid w:val="00F83489"/>
    <w:rsid w:val="00F84326"/>
    <w:rsid w:val="00F84F17"/>
    <w:rsid w:val="00F85BDF"/>
    <w:rsid w:val="00F861E3"/>
    <w:rsid w:val="00F90B1E"/>
    <w:rsid w:val="00F91C78"/>
    <w:rsid w:val="00F91CCE"/>
    <w:rsid w:val="00F931E7"/>
    <w:rsid w:val="00F942E0"/>
    <w:rsid w:val="00F94686"/>
    <w:rsid w:val="00F96F2F"/>
    <w:rsid w:val="00F96F6F"/>
    <w:rsid w:val="00FA01BA"/>
    <w:rsid w:val="00FA11B9"/>
    <w:rsid w:val="00FA11C4"/>
    <w:rsid w:val="00FA29BA"/>
    <w:rsid w:val="00FA3608"/>
    <w:rsid w:val="00FA4360"/>
    <w:rsid w:val="00FA60AF"/>
    <w:rsid w:val="00FA70C2"/>
    <w:rsid w:val="00FA77A7"/>
    <w:rsid w:val="00FB010F"/>
    <w:rsid w:val="00FB1799"/>
    <w:rsid w:val="00FB21C7"/>
    <w:rsid w:val="00FB2A05"/>
    <w:rsid w:val="00FB2DF8"/>
    <w:rsid w:val="00FB3F2A"/>
    <w:rsid w:val="00FB4779"/>
    <w:rsid w:val="00FB4931"/>
    <w:rsid w:val="00FB53FF"/>
    <w:rsid w:val="00FC096C"/>
    <w:rsid w:val="00FC10A1"/>
    <w:rsid w:val="00FC390C"/>
    <w:rsid w:val="00FC5AE1"/>
    <w:rsid w:val="00FC61F9"/>
    <w:rsid w:val="00FC6F15"/>
    <w:rsid w:val="00FC720D"/>
    <w:rsid w:val="00FC79FF"/>
    <w:rsid w:val="00FD05AF"/>
    <w:rsid w:val="00FD0FC5"/>
    <w:rsid w:val="00FD1CFA"/>
    <w:rsid w:val="00FD3006"/>
    <w:rsid w:val="00FD34AB"/>
    <w:rsid w:val="00FD415E"/>
    <w:rsid w:val="00FD4321"/>
    <w:rsid w:val="00FD4AAC"/>
    <w:rsid w:val="00FD4FBB"/>
    <w:rsid w:val="00FD52C2"/>
    <w:rsid w:val="00FD6188"/>
    <w:rsid w:val="00FD6451"/>
    <w:rsid w:val="00FD6464"/>
    <w:rsid w:val="00FD6D06"/>
    <w:rsid w:val="00FD7073"/>
    <w:rsid w:val="00FD714C"/>
    <w:rsid w:val="00FD74D5"/>
    <w:rsid w:val="00FE0DA1"/>
    <w:rsid w:val="00FE1F6E"/>
    <w:rsid w:val="00FE2A3E"/>
    <w:rsid w:val="00FE2DD4"/>
    <w:rsid w:val="00FE31F4"/>
    <w:rsid w:val="00FE383D"/>
    <w:rsid w:val="00FE39F3"/>
    <w:rsid w:val="00FE4030"/>
    <w:rsid w:val="00FE4AB5"/>
    <w:rsid w:val="00FE5EB4"/>
    <w:rsid w:val="00FF0F14"/>
    <w:rsid w:val="00FF1198"/>
    <w:rsid w:val="00FF132D"/>
    <w:rsid w:val="00FF1525"/>
    <w:rsid w:val="00FF1B7C"/>
    <w:rsid w:val="00FF2F0D"/>
    <w:rsid w:val="00FF3341"/>
    <w:rsid w:val="00FF3B6C"/>
    <w:rsid w:val="00FF4078"/>
    <w:rsid w:val="00FF4109"/>
    <w:rsid w:val="00FF4F66"/>
    <w:rsid w:val="00FF5BFE"/>
    <w:rsid w:val="00FF70A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5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0375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037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403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037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403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0375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03752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8518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8518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5183B"/>
    <w:pPr>
      <w:spacing w:after="0" w:line="240" w:lineRule="auto"/>
    </w:pPr>
    <w:rPr>
      <w:rFonts w:ascii="Arial" w:eastAsia="Times New Roman" w:hAnsi="Arial" w:cs="Arial"/>
      <w:b/>
      <w:bCs/>
      <w:szCs w:val="24"/>
    </w:rPr>
  </w:style>
  <w:style w:type="character" w:customStyle="1" w:styleId="Textoindependiente2Car">
    <w:name w:val="Texto independiente 2 Car"/>
    <w:link w:val="Textoindependiente2"/>
    <w:semiHidden/>
    <w:rsid w:val="0085183B"/>
    <w:rPr>
      <w:rFonts w:ascii="Arial" w:eastAsia="Times New Roman" w:hAnsi="Arial" w:cs="Arial"/>
      <w:b/>
      <w:bCs/>
      <w:szCs w:val="24"/>
    </w:rPr>
  </w:style>
  <w:style w:type="paragraph" w:styleId="Sinespaciado">
    <w:name w:val="No Spacing"/>
    <w:link w:val="SinespaciadoCar"/>
    <w:uiPriority w:val="1"/>
    <w:qFormat/>
    <w:rsid w:val="00267AC1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26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32C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fasis">
    <w:name w:val="Emphasis"/>
    <w:uiPriority w:val="20"/>
    <w:qFormat/>
    <w:rsid w:val="00400009"/>
    <w:rPr>
      <w:i/>
      <w:iCs/>
    </w:rPr>
  </w:style>
  <w:style w:type="paragraph" w:styleId="NormalWeb">
    <w:name w:val="Normal (Web)"/>
    <w:basedOn w:val="Normal"/>
    <w:uiPriority w:val="99"/>
    <w:unhideWhenUsed/>
    <w:rsid w:val="00697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oggle">
    <w:name w:val="toggle"/>
    <w:basedOn w:val="Fuentedeprrafopredeter"/>
    <w:rsid w:val="001C7E67"/>
  </w:style>
  <w:style w:type="table" w:customStyle="1" w:styleId="Cuadrculaclara-nfasis11">
    <w:name w:val="Cuadrícula clara - Énfasis 11"/>
    <w:basedOn w:val="Tablanormal"/>
    <w:uiPriority w:val="62"/>
    <w:rsid w:val="00690A8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AD72F8"/>
    <w:rPr>
      <w:sz w:val="22"/>
      <w:szCs w:val="22"/>
      <w:lang w:eastAsia="en-US"/>
    </w:rPr>
  </w:style>
  <w:style w:type="character" w:customStyle="1" w:styleId="st">
    <w:name w:val="st"/>
    <w:basedOn w:val="Fuentedeprrafopredeter"/>
    <w:rsid w:val="0080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037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03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03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03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403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037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75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8518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BodyTextChar">
    <w:name w:val="Body Text Char"/>
    <w:link w:val="BodyText"/>
    <w:rsid w:val="008518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85183B"/>
    <w:pPr>
      <w:spacing w:after="0" w:line="240" w:lineRule="auto"/>
    </w:pPr>
    <w:rPr>
      <w:rFonts w:ascii="Arial" w:eastAsia="Times New Roman" w:hAnsi="Arial" w:cs="Arial"/>
      <w:b/>
      <w:bCs/>
      <w:szCs w:val="24"/>
    </w:rPr>
  </w:style>
  <w:style w:type="character" w:customStyle="1" w:styleId="BodyText2Char">
    <w:name w:val="Body Text 2 Char"/>
    <w:link w:val="BodyText2"/>
    <w:semiHidden/>
    <w:rsid w:val="0085183B"/>
    <w:rPr>
      <w:rFonts w:ascii="Arial" w:eastAsia="Times New Roman" w:hAnsi="Arial" w:cs="Arial"/>
      <w:b/>
      <w:bCs/>
      <w:szCs w:val="24"/>
    </w:rPr>
  </w:style>
  <w:style w:type="paragraph" w:styleId="NoSpacing">
    <w:name w:val="No Spacing"/>
    <w:link w:val="NoSpacingChar"/>
    <w:uiPriority w:val="1"/>
    <w:qFormat/>
    <w:rsid w:val="00267AC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6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32C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400009"/>
    <w:rPr>
      <w:i/>
      <w:iCs/>
    </w:rPr>
  </w:style>
  <w:style w:type="paragraph" w:styleId="NormalWeb">
    <w:name w:val="Normal (Web)"/>
    <w:basedOn w:val="Normal"/>
    <w:uiPriority w:val="99"/>
    <w:unhideWhenUsed/>
    <w:rsid w:val="00697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oggle">
    <w:name w:val="toggle"/>
    <w:basedOn w:val="DefaultParagraphFont"/>
    <w:rsid w:val="001C7E67"/>
  </w:style>
  <w:style w:type="table" w:styleId="LightGrid-Accent1">
    <w:name w:val="Light Grid Accent 1"/>
    <w:basedOn w:val="TableNormal"/>
    <w:uiPriority w:val="62"/>
    <w:rsid w:val="00690A8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AD72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B936-42C5-4B8B-95E1-6E63B17B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1933</Words>
  <Characters>10633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12541</CharactersWithSpaces>
  <SharedDoc>false</SharedDoc>
  <HLinks>
    <vt:vector size="24" baseType="variant">
      <vt:variant>
        <vt:i4>2818084</vt:i4>
      </vt:variant>
      <vt:variant>
        <vt:i4>6</vt:i4>
      </vt:variant>
      <vt:variant>
        <vt:i4>0</vt:i4>
      </vt:variant>
      <vt:variant>
        <vt:i4>5</vt:i4>
      </vt:variant>
      <vt:variant>
        <vt:lpwstr>http://www.iepcbc.org.mx/transparencia/solicitudes/4T-2011.pdf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http://www.iepcbc.org.mx/solicitudes2012-3.php</vt:lpwstr>
      </vt:variant>
      <vt:variant>
        <vt:lpwstr/>
      </vt:variant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http://www.iepcbc.org.mx/transparencia.php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http://www.itaipbc.org.mx/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Auxiliar Evaluacin</cp:lastModifiedBy>
  <cp:revision>36</cp:revision>
  <cp:lastPrinted>2014-01-23T22:27:00Z</cp:lastPrinted>
  <dcterms:created xsi:type="dcterms:W3CDTF">2014-07-08T20:19:00Z</dcterms:created>
  <dcterms:modified xsi:type="dcterms:W3CDTF">2014-09-02T00:44:00Z</dcterms:modified>
</cp:coreProperties>
</file>