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F0974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AF0974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B07353" w:rsidRPr="00AF0974" w:rsidRDefault="00B07353" w:rsidP="00740A0B">
      <w:pPr>
        <w:jc w:val="center"/>
        <w:rPr>
          <w:rStyle w:val="titulosh"/>
          <w:b/>
        </w:rPr>
      </w:pPr>
      <w:r w:rsidRPr="00AF0974">
        <w:rPr>
          <w:rStyle w:val="titulosh"/>
          <w:b/>
        </w:rPr>
        <w:t>Instituto de Psiquiatría de Baja California</w:t>
      </w:r>
    </w:p>
    <w:p w:rsidR="00454968" w:rsidRPr="00AF0974" w:rsidRDefault="00312C42" w:rsidP="00740A0B">
      <w:pPr>
        <w:jc w:val="center"/>
        <w:rPr>
          <w:rFonts w:asciiTheme="minorHAnsi" w:hAnsiTheme="minorHAnsi"/>
          <w:b/>
        </w:rPr>
      </w:pPr>
      <w:r w:rsidRPr="00AF0974">
        <w:rPr>
          <w:rFonts w:asciiTheme="minorHAnsi" w:hAnsiTheme="minorHAnsi" w:cstheme="minorHAnsi"/>
          <w:b/>
          <w:szCs w:val="20"/>
        </w:rPr>
        <w:t>2do</w:t>
      </w:r>
      <w:r w:rsidR="00454968" w:rsidRPr="00AF0974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AF0974" w:rsidRDefault="00F15373" w:rsidP="00F15373">
      <w:pPr>
        <w:jc w:val="center"/>
        <w:rPr>
          <w:rFonts w:cs="Calibri"/>
          <w:b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C21BA" w:rsidRPr="00AF0974" w:rsidRDefault="002C21BA" w:rsidP="002C21BA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D33CA0" w:rsidRPr="00AF0974" w:rsidRDefault="00D33CA0" w:rsidP="00D33CA0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II.- Su estructura orgánica;</w:t>
      </w:r>
    </w:p>
    <w:p w:rsidR="00435B13" w:rsidRPr="00AF0974" w:rsidRDefault="00435B13" w:rsidP="00435B13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4A6EAC" w:rsidRPr="00AF0974" w:rsidRDefault="004A6EAC" w:rsidP="004A6EAC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AF0974" w:rsidRDefault="00F15373" w:rsidP="006E3701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E3701" w:rsidRPr="00AF0974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AF0974">
        <w:rPr>
          <w:rFonts w:cs="Calibri"/>
          <w:szCs w:val="20"/>
        </w:rPr>
        <w:t>e la entidad, toda vez que en e</w:t>
      </w:r>
      <w:r w:rsidRPr="00AF0974">
        <w:rPr>
          <w:rFonts w:cs="Calibri"/>
          <w:szCs w:val="20"/>
        </w:rPr>
        <w:t xml:space="preserve">sta fracción se detectaron </w:t>
      </w:r>
      <w:r w:rsidR="00FA697B" w:rsidRPr="00AF0974">
        <w:rPr>
          <w:rFonts w:cs="Calibri"/>
          <w:szCs w:val="20"/>
        </w:rPr>
        <w:t>21</w:t>
      </w:r>
      <w:r w:rsidRPr="00AF0974">
        <w:rPr>
          <w:rFonts w:cs="Calibri"/>
          <w:szCs w:val="20"/>
        </w:rPr>
        <w:t xml:space="preserve"> nombres de funcionarios, mientras que en la fracción VI de este mismo artículo se contabilizan </w:t>
      </w:r>
      <w:r w:rsidR="00FA697B" w:rsidRPr="00AF0974">
        <w:rPr>
          <w:rFonts w:cs="Calibri"/>
          <w:szCs w:val="20"/>
        </w:rPr>
        <w:t>23</w:t>
      </w:r>
      <w:r w:rsidRPr="00AF0974">
        <w:rPr>
          <w:rFonts w:cs="Calibri"/>
          <w:szCs w:val="20"/>
        </w:rPr>
        <w:t>.</w:t>
      </w:r>
      <w:r w:rsidR="004401CB" w:rsidRPr="00AF0974">
        <w:rPr>
          <w:rFonts w:cs="Calibri"/>
          <w:szCs w:val="20"/>
        </w:rPr>
        <w:t xml:space="preserve"> </w:t>
      </w:r>
      <w:r w:rsidR="004401CB" w:rsidRPr="00AF0974">
        <w:rPr>
          <w:b/>
          <w:sz w:val="23"/>
          <w:szCs w:val="23"/>
        </w:rPr>
        <w:t>NO ATENDIDA</w:t>
      </w:r>
    </w:p>
    <w:p w:rsidR="004A6EAC" w:rsidRPr="00AF0974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AF0974" w:rsidRDefault="00135CCF" w:rsidP="00135CCF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0C44CF" w:rsidRPr="00AF0974" w:rsidRDefault="000C44CF" w:rsidP="004A6EAC">
      <w:pPr>
        <w:jc w:val="both"/>
        <w:rPr>
          <w:rFonts w:cs="Calibri"/>
          <w:b/>
          <w:sz w:val="18"/>
          <w:szCs w:val="20"/>
        </w:rPr>
      </w:pPr>
    </w:p>
    <w:p w:rsidR="00363722" w:rsidRPr="00AF0974" w:rsidRDefault="004A6EAC" w:rsidP="004A6EAC">
      <w:pPr>
        <w:jc w:val="both"/>
        <w:rPr>
          <w:rFonts w:cs="Calibri"/>
          <w:sz w:val="18"/>
          <w:szCs w:val="20"/>
        </w:rPr>
      </w:pPr>
      <w:r w:rsidRPr="00AF0974">
        <w:rPr>
          <w:rFonts w:cs="Calibri"/>
          <w:b/>
          <w:sz w:val="18"/>
          <w:szCs w:val="20"/>
        </w:rPr>
        <w:t>NOTA</w:t>
      </w:r>
      <w:r w:rsidRPr="00AF0974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363722" w:rsidRPr="00AF0974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lastRenderedPageBreak/>
        <w:t>Se recomienda</w:t>
      </w:r>
      <w:r w:rsidR="00515D33" w:rsidRPr="00AF0974">
        <w:rPr>
          <w:rFonts w:cs="Calibri"/>
          <w:szCs w:val="20"/>
        </w:rPr>
        <w:t xml:space="preserve"> publicar en esta fracción la fecha de actualización, tal y como lo establece el artículo 12 de la LTAIPBC: </w:t>
      </w:r>
      <w:r w:rsidR="00515D33" w:rsidRPr="00AF0974">
        <w:rPr>
          <w:rFonts w:cs="Calibri"/>
          <w:i/>
          <w:szCs w:val="20"/>
        </w:rPr>
        <w:t>“…</w:t>
      </w:r>
      <w:r w:rsidR="00515D33" w:rsidRPr="00AF0974">
        <w:rPr>
          <w:i/>
          <w:sz w:val="23"/>
          <w:szCs w:val="23"/>
        </w:rPr>
        <w:t>En todos los casos se deberá indicar la fecha de la última actualización por cada rubro…</w:t>
      </w:r>
      <w:r w:rsidR="00515D33" w:rsidRPr="00AF0974">
        <w:rPr>
          <w:sz w:val="23"/>
          <w:szCs w:val="23"/>
        </w:rPr>
        <w:t xml:space="preserve">”, </w:t>
      </w:r>
      <w:r w:rsidR="00312C42" w:rsidRPr="00AF0974">
        <w:rPr>
          <w:b/>
          <w:sz w:val="23"/>
          <w:szCs w:val="23"/>
        </w:rPr>
        <w:t>NO ATENDIDA</w:t>
      </w:r>
    </w:p>
    <w:p w:rsidR="00C675EA" w:rsidRPr="00AF0974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V.- Los informes de acceso a la información, que contengan cuando menos: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b).- Objeto de las solicitudes;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AF0974" w:rsidRDefault="00515D33" w:rsidP="009C7BE4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C675EA" w:rsidRPr="00AF0974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  <w:r w:rsidR="0091441E" w:rsidRPr="00AF0974">
        <w:rPr>
          <w:rFonts w:cs="Calibri"/>
          <w:b/>
          <w:szCs w:val="20"/>
        </w:rPr>
        <w:t xml:space="preserve">    </w:t>
      </w:r>
    </w:p>
    <w:p w:rsidR="00610F1F" w:rsidRPr="00AF0974" w:rsidRDefault="00610F1F" w:rsidP="009C7BE4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135CCF" w:rsidRPr="00AF0974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AF0974" w:rsidRDefault="008438CD" w:rsidP="008B34FB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Con respecto a la remuneración  mensual se recomienda desglosar las deducciones.</w:t>
      </w:r>
      <w:r w:rsidR="004401CB" w:rsidRPr="00AF0974">
        <w:rPr>
          <w:b/>
          <w:sz w:val="23"/>
          <w:szCs w:val="23"/>
        </w:rPr>
        <w:t xml:space="preserve">             NO ATENDIDA</w:t>
      </w:r>
    </w:p>
    <w:p w:rsidR="00C675EA" w:rsidRPr="00AF0974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AF0974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91921" w:rsidRPr="00AF0974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Se recomienda publicar</w:t>
      </w:r>
      <w:r w:rsidR="00691921" w:rsidRPr="00AF0974">
        <w:rPr>
          <w:rFonts w:cs="Calibri"/>
          <w:szCs w:val="20"/>
        </w:rPr>
        <w:t xml:space="preserve"> información </w:t>
      </w:r>
      <w:r w:rsidRPr="00AF0974">
        <w:rPr>
          <w:rFonts w:cs="Calibri"/>
          <w:szCs w:val="20"/>
        </w:rPr>
        <w:t xml:space="preserve"> referente al</w:t>
      </w:r>
      <w:r w:rsidR="00691921" w:rsidRPr="00AF0974">
        <w:rPr>
          <w:rFonts w:cs="Calibri"/>
          <w:szCs w:val="20"/>
        </w:rPr>
        <w:t xml:space="preserve"> Presupuesto de Egresos </w:t>
      </w:r>
      <w:r w:rsidR="008A66B8" w:rsidRPr="00AF0974">
        <w:rPr>
          <w:rFonts w:cs="Calibri"/>
          <w:szCs w:val="20"/>
        </w:rPr>
        <w:t>2014,</w:t>
      </w:r>
      <w:r w:rsidR="00D91604" w:rsidRPr="00AF0974">
        <w:rPr>
          <w:rFonts w:cs="Calibri"/>
          <w:szCs w:val="20"/>
        </w:rPr>
        <w:t xml:space="preserve"> por programas, grupos y partidas de gastos</w:t>
      </w:r>
      <w:r w:rsidRPr="00AF0974">
        <w:rPr>
          <w:rFonts w:cs="Calibri"/>
          <w:szCs w:val="20"/>
        </w:rPr>
        <w:t xml:space="preserve">, toda vez que únicamente se reporta lo correspondiente al ejercicio 2013. </w:t>
      </w:r>
      <w:r w:rsidR="00460CF6" w:rsidRPr="00AF0974">
        <w:rPr>
          <w:b/>
          <w:sz w:val="23"/>
          <w:szCs w:val="23"/>
        </w:rPr>
        <w:t>NO ATENDIDA</w:t>
      </w:r>
    </w:p>
    <w:p w:rsidR="00D87EA9" w:rsidRPr="00AF0974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lastRenderedPageBreak/>
        <w:t>Se recomienda publicar información</w:t>
      </w:r>
      <w:r w:rsidR="005C11D3" w:rsidRPr="00AF0974">
        <w:rPr>
          <w:rFonts w:cs="Calibri"/>
          <w:szCs w:val="20"/>
        </w:rPr>
        <w:t xml:space="preserve"> </w:t>
      </w:r>
      <w:r w:rsidR="002F45C7" w:rsidRPr="00AF0974">
        <w:rPr>
          <w:rFonts w:cs="Calibri"/>
          <w:szCs w:val="20"/>
        </w:rPr>
        <w:t xml:space="preserve">completa </w:t>
      </w:r>
      <w:r w:rsidRPr="00AF0974">
        <w:rPr>
          <w:rFonts w:cs="Calibri"/>
          <w:szCs w:val="20"/>
        </w:rPr>
        <w:t>respecto al Informe de Ejecución de</w:t>
      </w:r>
      <w:r w:rsidR="002F45C7" w:rsidRPr="00AF0974">
        <w:rPr>
          <w:rFonts w:cs="Calibri"/>
          <w:szCs w:val="20"/>
        </w:rPr>
        <w:t>l</w:t>
      </w:r>
      <w:r w:rsidRPr="00AF0974">
        <w:rPr>
          <w:rFonts w:cs="Calibri"/>
          <w:szCs w:val="20"/>
        </w:rPr>
        <w:t xml:space="preserve"> Presupuesto ya que no</w:t>
      </w:r>
      <w:r w:rsidR="00363722" w:rsidRPr="00AF0974">
        <w:rPr>
          <w:rFonts w:cs="Calibri"/>
          <w:szCs w:val="20"/>
        </w:rPr>
        <w:t xml:space="preserve"> se </w:t>
      </w:r>
      <w:r w:rsidR="005C11D3" w:rsidRPr="00AF0974">
        <w:rPr>
          <w:rFonts w:cs="Calibri"/>
          <w:szCs w:val="20"/>
        </w:rPr>
        <w:t>incluye</w:t>
      </w:r>
      <w:r w:rsidR="004738E3" w:rsidRPr="00AF0974">
        <w:rPr>
          <w:rFonts w:cs="Calibri"/>
          <w:szCs w:val="20"/>
        </w:rPr>
        <w:t xml:space="preserve"> la totalidad de los documentos </w:t>
      </w:r>
      <w:r w:rsidR="00363722" w:rsidRPr="00AF0974">
        <w:rPr>
          <w:rFonts w:cs="Calibri"/>
          <w:szCs w:val="20"/>
        </w:rPr>
        <w:t>que forma</w:t>
      </w:r>
      <w:r w:rsidR="004738E3" w:rsidRPr="00AF0974">
        <w:rPr>
          <w:rFonts w:cs="Calibri"/>
          <w:szCs w:val="20"/>
        </w:rPr>
        <w:t>n</w:t>
      </w:r>
      <w:r w:rsidR="00363722" w:rsidRPr="00AF0974">
        <w:rPr>
          <w:rFonts w:cs="Calibri"/>
          <w:szCs w:val="20"/>
        </w:rPr>
        <w:t xml:space="preserve"> parte del informe de avance de gestión </w:t>
      </w:r>
      <w:r w:rsidR="00FF3F5E" w:rsidRPr="00AF0974">
        <w:rPr>
          <w:rFonts w:cs="Calibri"/>
          <w:szCs w:val="20"/>
        </w:rPr>
        <w:t>financiera.</w:t>
      </w:r>
      <w:r w:rsidR="00363722" w:rsidRPr="00AF0974">
        <w:rPr>
          <w:rFonts w:cs="Calibri"/>
          <w:szCs w:val="20"/>
        </w:rPr>
        <w:t xml:space="preserve">  </w:t>
      </w:r>
      <w:r w:rsidR="00460CF6" w:rsidRPr="00AF0974">
        <w:rPr>
          <w:b/>
          <w:sz w:val="23"/>
          <w:szCs w:val="23"/>
        </w:rPr>
        <w:t>NO ATENDIDA</w:t>
      </w:r>
    </w:p>
    <w:p w:rsidR="00587D1D" w:rsidRPr="00AF0974" w:rsidRDefault="00587D1D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revisar detenidamente el documento publicado con el siguiente </w:t>
      </w:r>
      <w:r w:rsidR="007636F5" w:rsidRPr="00AF0974">
        <w:rPr>
          <w:rFonts w:cs="Calibri"/>
          <w:szCs w:val="20"/>
        </w:rPr>
        <w:t>título:</w:t>
      </w:r>
      <w:r w:rsidRPr="00AF0974">
        <w:rPr>
          <w:rFonts w:cs="Calibri"/>
          <w:szCs w:val="20"/>
        </w:rPr>
        <w:t xml:space="preserve"> “</w:t>
      </w:r>
      <w:r w:rsidRPr="00AF0974">
        <w:t>Situación Financiera Primer Trimestre 2014” (</w:t>
      </w:r>
      <w:hyperlink r:id="rId7" w:history="1">
        <w:r w:rsidRPr="00AF0974">
          <w:rPr>
            <w:rStyle w:val="Hipervnculo"/>
            <w:color w:val="auto"/>
          </w:rPr>
          <w:t>http://www.transparenciabc.gob.mx/wps/wcm/resources/file/eb5d164b45d7d21/sitfinanciera_avance_IPEBC.pdf</w:t>
        </w:r>
      </w:hyperlink>
      <w:r w:rsidRPr="00AF0974">
        <w:t xml:space="preserve">). Toda vez que se hace referencia a dos periodos diferentes: ejercicio 2013 y del 01 de enero al 31 de marzo d 2014. </w:t>
      </w:r>
      <w:r w:rsidR="00460CF6" w:rsidRPr="00AF0974">
        <w:rPr>
          <w:b/>
          <w:sz w:val="23"/>
          <w:szCs w:val="23"/>
        </w:rPr>
        <w:t>NO ATENDIDA</w:t>
      </w:r>
    </w:p>
    <w:p w:rsidR="00C675EA" w:rsidRPr="00AF0974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406ED" w:rsidRPr="00AF0974" w:rsidRDefault="000A7FBE" w:rsidP="000A7FBE">
      <w:pPr>
        <w:pStyle w:val="Prrafodelista"/>
        <w:numPr>
          <w:ilvl w:val="0"/>
          <w:numId w:val="25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Se recomienda publicar información sobre las enajenaciones de bi</w:t>
      </w:r>
      <w:r w:rsidR="008A5C2B" w:rsidRPr="00AF0974">
        <w:rPr>
          <w:rFonts w:cs="Calibri"/>
          <w:szCs w:val="20"/>
        </w:rPr>
        <w:t>e</w:t>
      </w:r>
      <w:r w:rsidRPr="00AF0974">
        <w:rPr>
          <w:rFonts w:cs="Calibri"/>
          <w:szCs w:val="20"/>
        </w:rPr>
        <w:t xml:space="preserve">nes, cuando menos del ejercicio inmediato anterior, toda vez que el documento y leyenda publicada hacen mención únicamente al primer trimestre de 2014. </w:t>
      </w:r>
      <w:r w:rsidR="00460CF6" w:rsidRPr="00AF0974">
        <w:rPr>
          <w:b/>
          <w:sz w:val="23"/>
          <w:szCs w:val="23"/>
        </w:rPr>
        <w:t>NO ATENDIDA</w:t>
      </w:r>
    </w:p>
    <w:p w:rsidR="00C675EA" w:rsidRPr="00AF0974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63722" w:rsidRPr="00AF0974" w:rsidRDefault="008A5C2B" w:rsidP="008A5C2B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Se recomienda publicar información referente a las concesiones y autorizaciones otorgadas, especificando:</w:t>
      </w:r>
    </w:p>
    <w:p w:rsidR="008A5C2B" w:rsidRPr="00AF0974" w:rsidRDefault="00AE4D07" w:rsidP="00FC2E65">
      <w:pPr>
        <w:pStyle w:val="Sinespaciado"/>
        <w:numPr>
          <w:ilvl w:val="0"/>
          <w:numId w:val="32"/>
        </w:numPr>
      </w:pPr>
      <w:r w:rsidRPr="00AF0974">
        <w:t>S</w:t>
      </w:r>
      <w:r w:rsidR="008A5C2B" w:rsidRPr="00AF0974">
        <w:t>us titulares,</w:t>
      </w:r>
      <w:r w:rsidR="00460CF6" w:rsidRPr="00AF0974">
        <w:rPr>
          <w:b/>
          <w:sz w:val="23"/>
          <w:szCs w:val="23"/>
        </w:rPr>
        <w:t xml:space="preserve"> ATENDIDA</w:t>
      </w:r>
    </w:p>
    <w:p w:rsidR="008A5C2B" w:rsidRPr="00AF0974" w:rsidRDefault="008A5C2B" w:rsidP="00FC2E65">
      <w:pPr>
        <w:pStyle w:val="Sinespaciado"/>
        <w:numPr>
          <w:ilvl w:val="0"/>
          <w:numId w:val="32"/>
        </w:numPr>
        <w:rPr>
          <w:rFonts w:cs="Calibri"/>
          <w:szCs w:val="20"/>
        </w:rPr>
      </w:pPr>
      <w:r w:rsidRPr="00AF0974">
        <w:rPr>
          <w:rFonts w:cs="Calibri"/>
          <w:szCs w:val="20"/>
        </w:rPr>
        <w:t>Concepto, y</w:t>
      </w:r>
      <w:r w:rsidR="00460CF6" w:rsidRPr="00AF0974">
        <w:rPr>
          <w:b/>
          <w:sz w:val="23"/>
          <w:szCs w:val="23"/>
        </w:rPr>
        <w:t xml:space="preserve"> ATENDIDA</w:t>
      </w:r>
    </w:p>
    <w:p w:rsidR="008A5C2B" w:rsidRPr="00AF0974" w:rsidRDefault="008A5C2B" w:rsidP="00FC2E65">
      <w:pPr>
        <w:pStyle w:val="Sinespaciado"/>
        <w:numPr>
          <w:ilvl w:val="0"/>
          <w:numId w:val="32"/>
        </w:numPr>
        <w:rPr>
          <w:rFonts w:cs="Calibri"/>
          <w:szCs w:val="20"/>
        </w:rPr>
      </w:pPr>
      <w:r w:rsidRPr="00AF0974">
        <w:rPr>
          <w:rFonts w:cs="Calibri"/>
          <w:szCs w:val="20"/>
        </w:rPr>
        <w:t>Vigencia.</w:t>
      </w:r>
      <w:r w:rsidR="00460CF6" w:rsidRPr="00AF0974">
        <w:rPr>
          <w:b/>
          <w:sz w:val="23"/>
          <w:szCs w:val="23"/>
        </w:rPr>
        <w:t xml:space="preserve"> ATENDIDA</w:t>
      </w:r>
    </w:p>
    <w:p w:rsidR="00C675EA" w:rsidRPr="00AF0974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XI.- Los convenios celebrados con instituciones públicas o privadas;</w:t>
      </w:r>
    </w:p>
    <w:p w:rsidR="00280136" w:rsidRPr="00AF0974" w:rsidRDefault="00FF3F5E" w:rsidP="009C7BE4">
      <w:pPr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Se</w:t>
      </w:r>
      <w:r w:rsidR="00363722" w:rsidRPr="00AF0974">
        <w:rPr>
          <w:rFonts w:asciiTheme="minorHAnsi" w:hAnsiTheme="minorHAnsi" w:cstheme="minorHAnsi"/>
          <w:szCs w:val="20"/>
        </w:rPr>
        <w:t xml:space="preserve"> </w:t>
      </w:r>
      <w:r w:rsidR="00280136" w:rsidRPr="00AF0974">
        <w:rPr>
          <w:rFonts w:asciiTheme="minorHAnsi" w:hAnsiTheme="minorHAnsi" w:cstheme="minorHAnsi"/>
          <w:szCs w:val="20"/>
        </w:rPr>
        <w:t xml:space="preserve">recomienda </w:t>
      </w:r>
      <w:r w:rsidR="00363722" w:rsidRPr="00AF0974">
        <w:rPr>
          <w:rFonts w:asciiTheme="minorHAnsi" w:hAnsiTheme="minorHAnsi" w:cstheme="minorHAnsi"/>
          <w:szCs w:val="20"/>
        </w:rPr>
        <w:t xml:space="preserve">publicar un listado de los convenios celebrados con instituciones </w:t>
      </w:r>
      <w:r w:rsidRPr="00AF0974">
        <w:rPr>
          <w:rFonts w:asciiTheme="minorHAnsi" w:hAnsiTheme="minorHAnsi" w:cstheme="minorHAnsi"/>
          <w:szCs w:val="20"/>
        </w:rPr>
        <w:t>públicas</w:t>
      </w:r>
      <w:r w:rsidR="00363722" w:rsidRPr="00AF0974">
        <w:rPr>
          <w:rFonts w:asciiTheme="minorHAnsi" w:hAnsiTheme="minorHAnsi" w:cstheme="minorHAnsi"/>
          <w:szCs w:val="20"/>
        </w:rPr>
        <w:t xml:space="preserve"> o privadas que deberá contener</w:t>
      </w:r>
      <w:r w:rsidR="005C11D3" w:rsidRPr="00AF0974">
        <w:rPr>
          <w:rFonts w:asciiTheme="minorHAnsi" w:hAnsiTheme="minorHAnsi" w:cstheme="minorHAnsi"/>
          <w:szCs w:val="20"/>
        </w:rPr>
        <w:t xml:space="preserve"> adicionalmente</w:t>
      </w:r>
      <w:r w:rsidR="00363722" w:rsidRPr="00AF0974">
        <w:rPr>
          <w:rFonts w:asciiTheme="minorHAnsi" w:hAnsiTheme="minorHAnsi" w:cstheme="minorHAnsi"/>
          <w:szCs w:val="20"/>
        </w:rPr>
        <w:t xml:space="preserve">: </w:t>
      </w:r>
    </w:p>
    <w:p w:rsidR="00EA4364" w:rsidRPr="00AF0974" w:rsidRDefault="00EA4364" w:rsidP="00EA4364">
      <w:pPr>
        <w:pStyle w:val="Prrafodelista"/>
        <w:numPr>
          <w:ilvl w:val="0"/>
          <w:numId w:val="7"/>
        </w:numPr>
        <w:jc w:val="both"/>
      </w:pPr>
      <w:r w:rsidRPr="00AF0974">
        <w:t xml:space="preserve">Objeto del convenio, </w:t>
      </w:r>
      <w:r w:rsidR="00460CF6" w:rsidRPr="00AF0974">
        <w:rPr>
          <w:b/>
          <w:sz w:val="23"/>
          <w:szCs w:val="23"/>
        </w:rPr>
        <w:t>NO ATENDIDA</w:t>
      </w:r>
    </w:p>
    <w:p w:rsidR="00EA4364" w:rsidRPr="00AF0974" w:rsidRDefault="00EA4364" w:rsidP="00EA436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AF0974">
        <w:t xml:space="preserve">Monto, </w:t>
      </w:r>
      <w:r w:rsidR="00460CF6" w:rsidRPr="00AF0974">
        <w:rPr>
          <w:b/>
          <w:sz w:val="23"/>
          <w:szCs w:val="23"/>
        </w:rPr>
        <w:t>NO ATENDIDA</w:t>
      </w:r>
    </w:p>
    <w:p w:rsidR="00280136" w:rsidRPr="00AF0974" w:rsidRDefault="00FB6BE5" w:rsidP="00EA436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Fecha de celebración,</w:t>
      </w:r>
      <w:r w:rsidR="00460CF6" w:rsidRPr="00AF0974">
        <w:rPr>
          <w:b/>
          <w:sz w:val="23"/>
          <w:szCs w:val="23"/>
        </w:rPr>
        <w:t xml:space="preserve"> NO ATENDIDA</w:t>
      </w:r>
    </w:p>
    <w:p w:rsidR="00FB6BE5" w:rsidRPr="00AF0974" w:rsidRDefault="00FB6BE5" w:rsidP="00EA436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 xml:space="preserve">Vinculo  a la versión pública del documento. </w:t>
      </w:r>
      <w:r w:rsidR="00460CF6" w:rsidRPr="00AF0974">
        <w:rPr>
          <w:b/>
          <w:sz w:val="23"/>
          <w:szCs w:val="23"/>
        </w:rPr>
        <w:t>NO ATENDIDA</w:t>
      </w:r>
    </w:p>
    <w:p w:rsidR="003A1613" w:rsidRPr="00AF0974" w:rsidRDefault="003A1613" w:rsidP="003A1613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XII.- El padrón de proveedores;</w:t>
      </w:r>
    </w:p>
    <w:p w:rsidR="00F15373" w:rsidRPr="00AF0974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lastRenderedPageBreak/>
        <w:t xml:space="preserve">Se recomienda incorporar al padrón </w:t>
      </w:r>
      <w:r w:rsidR="00782F9F" w:rsidRPr="00AF0974">
        <w:rPr>
          <w:rFonts w:cs="Calibri"/>
          <w:szCs w:val="20"/>
        </w:rPr>
        <w:t>publicado</w:t>
      </w:r>
      <w:r w:rsidRPr="00AF0974">
        <w:rPr>
          <w:rFonts w:cs="Calibri"/>
          <w:szCs w:val="20"/>
        </w:rPr>
        <w:t xml:space="preserve"> el giro comercial o actividad empresarial de los proveedores.</w:t>
      </w:r>
      <w:r w:rsidR="00460CF6" w:rsidRPr="00AF0974">
        <w:rPr>
          <w:rFonts w:cs="Calibri"/>
          <w:szCs w:val="20"/>
        </w:rPr>
        <w:t xml:space="preserve"> </w:t>
      </w:r>
      <w:r w:rsidR="00460CF6" w:rsidRPr="00AF0974">
        <w:rPr>
          <w:b/>
          <w:sz w:val="23"/>
          <w:szCs w:val="23"/>
        </w:rPr>
        <w:t>NO ATENDIDA</w:t>
      </w:r>
    </w:p>
    <w:p w:rsidR="00C675EA" w:rsidRPr="00AF0974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XIII.- El padrón inmobiliario y el vehicular;</w:t>
      </w:r>
    </w:p>
    <w:p w:rsidR="00135CCF" w:rsidRPr="00AF0974" w:rsidRDefault="005B23FC" w:rsidP="003D4A09">
      <w:pPr>
        <w:jc w:val="both"/>
      </w:pPr>
      <w:r w:rsidRPr="00AF0974">
        <w:t>Con respecto al padrón Inmobi</w:t>
      </w:r>
      <w:r w:rsidR="00135CCF" w:rsidRPr="00AF0974">
        <w:t xml:space="preserve">liario se recomienda </w:t>
      </w:r>
      <w:r w:rsidR="003D4A09" w:rsidRPr="00AF0974">
        <w:t>publicar el padrón inmobiliario en términos de lo establecido en el artículo 21 de la Ley General de Bienes del Estado de Baja California, señalando</w:t>
      </w:r>
      <w:r w:rsidR="00135CCF" w:rsidRPr="00AF0974">
        <w:t>:</w:t>
      </w:r>
    </w:p>
    <w:p w:rsidR="003D4A09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Descripción del inmueble, </w:t>
      </w:r>
      <w:r w:rsidR="00460CF6" w:rsidRPr="00AF0974">
        <w:rPr>
          <w:b/>
          <w:sz w:val="23"/>
          <w:szCs w:val="23"/>
        </w:rPr>
        <w:t>NO ATENDIDA</w:t>
      </w:r>
    </w:p>
    <w:p w:rsidR="003D4A09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La modalidad de la posesión (propiedad, usufructo, arrendamiento, comodato, depósito o cualquier otra modalidad), </w:t>
      </w:r>
      <w:r w:rsidR="00460CF6" w:rsidRPr="00AF0974">
        <w:rPr>
          <w:b/>
          <w:sz w:val="23"/>
          <w:szCs w:val="23"/>
        </w:rPr>
        <w:t>NO ATENDIDA</w:t>
      </w:r>
    </w:p>
    <w:p w:rsidR="003D4A09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Describir el uso y destino de cada uno de los bienes inmuebles, </w:t>
      </w:r>
      <w:r w:rsidR="00460CF6" w:rsidRPr="00AF0974">
        <w:rPr>
          <w:b/>
          <w:sz w:val="23"/>
          <w:szCs w:val="23"/>
        </w:rPr>
        <w:t>NO ATENDIDA</w:t>
      </w:r>
    </w:p>
    <w:p w:rsidR="003D4A09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Domicilio (Calle, número, colonia, ciudad, código postal), </w:t>
      </w:r>
      <w:r w:rsidR="00460CF6" w:rsidRPr="00AF0974">
        <w:rPr>
          <w:b/>
          <w:sz w:val="23"/>
          <w:szCs w:val="23"/>
        </w:rPr>
        <w:t>NO ATENDIDA</w:t>
      </w:r>
    </w:p>
    <w:p w:rsidR="003D4A09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Código o clave catastral, </w:t>
      </w:r>
      <w:r w:rsidR="00460CF6" w:rsidRPr="00AF0974">
        <w:rPr>
          <w:b/>
          <w:sz w:val="23"/>
          <w:szCs w:val="23"/>
        </w:rPr>
        <w:t>NO ATENDIDA</w:t>
      </w:r>
    </w:p>
    <w:p w:rsidR="0071338E" w:rsidRPr="00AF0974" w:rsidRDefault="003D4A09" w:rsidP="003D4A09">
      <w:pPr>
        <w:pStyle w:val="Prrafodelista"/>
        <w:numPr>
          <w:ilvl w:val="0"/>
          <w:numId w:val="27"/>
        </w:numPr>
        <w:jc w:val="both"/>
      </w:pPr>
      <w:r w:rsidRPr="00AF0974">
        <w:t xml:space="preserve">Valor catastral del inmueble.  </w:t>
      </w:r>
      <w:r w:rsidR="0071338E" w:rsidRPr="00AF0974">
        <w:tab/>
      </w:r>
      <w:r w:rsidR="00460CF6" w:rsidRPr="00AF0974">
        <w:rPr>
          <w:b/>
          <w:sz w:val="23"/>
          <w:szCs w:val="23"/>
        </w:rPr>
        <w:t>NO ATENDIDA</w:t>
      </w:r>
    </w:p>
    <w:p w:rsidR="0071338E" w:rsidRPr="00AF0974" w:rsidRDefault="0071338E" w:rsidP="0071338E">
      <w:pPr>
        <w:pStyle w:val="Prrafodelista"/>
        <w:ind w:left="1776"/>
        <w:jc w:val="both"/>
      </w:pPr>
    </w:p>
    <w:p w:rsidR="00F15373" w:rsidRPr="00AF0974" w:rsidRDefault="00F15373" w:rsidP="0071338E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021C9E" w:rsidRPr="00AF0974" w:rsidRDefault="00021C9E" w:rsidP="00021C9E">
      <w:pPr>
        <w:pStyle w:val="Prrafodelista"/>
        <w:numPr>
          <w:ilvl w:val="0"/>
          <w:numId w:val="28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publicar información sobre los procedimientos de responsabilidad administrativa que hayan causado estado, cuando menos del ejercicio inmediato anterior, toda vez que el documento y leyenda publicada hacen mención únicamente al primer trimestre de 2014. </w:t>
      </w:r>
      <w:r w:rsidR="00A52D27" w:rsidRPr="00AF0974">
        <w:rPr>
          <w:b/>
          <w:sz w:val="23"/>
          <w:szCs w:val="23"/>
        </w:rPr>
        <w:t>NO ATENDIDA</w:t>
      </w:r>
    </w:p>
    <w:p w:rsidR="00C675EA" w:rsidRPr="00AF0974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XV.- Los montos asignados y criterios de acceso a los programas sociales;</w:t>
      </w:r>
    </w:p>
    <w:p w:rsidR="000450AD" w:rsidRPr="00AF0974" w:rsidRDefault="000450AD" w:rsidP="000450AD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 recomienda publicar  el  listado  de  los  programas  sociales  que  opera  el  Sujeto  Obligado registrados  en  su  presupuesto  de  egresos  para  llevar  a  cabo  el  conjunto  de  acciones tendientes  a  modificar  y  mejorar  las  circunstancias  de  carácter  social  que  impidan  el desarrollo integral de la familia, así como  la protección física, mental y social de personas en estado  de  vulnerabilidad,  hasta  lograr  su  incorporación  a  una  vida  plena  y  productiva, identificando por cada uno de ellos la siguiente información: 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Nombre o denominación del Programa, </w:t>
      </w:r>
      <w:r w:rsidR="00A52D27" w:rsidRPr="00AF0974">
        <w:rPr>
          <w:b/>
          <w:sz w:val="23"/>
          <w:szCs w:val="23"/>
        </w:rPr>
        <w:t>NO ATENDIDA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Los montos asignados descritos en el Presupuestos de Egresos,</w:t>
      </w:r>
      <w:r w:rsidR="00A52D27" w:rsidRPr="00AF0974">
        <w:rPr>
          <w:b/>
          <w:sz w:val="23"/>
          <w:szCs w:val="23"/>
        </w:rPr>
        <w:t xml:space="preserve"> NO ATENDIDA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Perfil de persona y/o población a quien va dirigido,</w:t>
      </w:r>
      <w:r w:rsidR="00A52D27" w:rsidRPr="00AF0974">
        <w:rPr>
          <w:b/>
          <w:sz w:val="23"/>
          <w:szCs w:val="23"/>
        </w:rPr>
        <w:t xml:space="preserve"> NO ATENDIDA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Trámites para acceder a ellos, (proceso a seguir para solicitar el apoyo)</w:t>
      </w:r>
      <w:r w:rsidR="00A52D27" w:rsidRPr="00AF0974">
        <w:rPr>
          <w:b/>
          <w:sz w:val="23"/>
          <w:szCs w:val="23"/>
        </w:rPr>
        <w:t xml:space="preserve"> NO ATENDIDA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lastRenderedPageBreak/>
        <w:t xml:space="preserve">Criterios o requisitos que debe cubrir la persona o posible beneficiario para acceder a los mismos, </w:t>
      </w:r>
      <w:r w:rsidR="00A52D27" w:rsidRPr="00AF0974">
        <w:rPr>
          <w:b/>
          <w:sz w:val="23"/>
          <w:szCs w:val="23"/>
        </w:rPr>
        <w:t>NO ATENDIDA</w:t>
      </w:r>
    </w:p>
    <w:p w:rsidR="000450AD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Formatos que deberá llenar,  y </w:t>
      </w:r>
      <w:r w:rsidR="00A52D27" w:rsidRPr="00AF0974">
        <w:rPr>
          <w:b/>
          <w:sz w:val="23"/>
          <w:szCs w:val="23"/>
        </w:rPr>
        <w:t>NO ATENDIDA</w:t>
      </w:r>
    </w:p>
    <w:p w:rsidR="00C675EA" w:rsidRPr="00AF0974" w:rsidRDefault="000450AD" w:rsidP="000450AD">
      <w:pPr>
        <w:pStyle w:val="Prrafodelista"/>
        <w:numPr>
          <w:ilvl w:val="0"/>
          <w:numId w:val="23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Al menos una alternativa de contacto para obtener información (dirección, teléfono, correo electrónico).</w:t>
      </w:r>
      <w:r w:rsidR="00A52D27" w:rsidRPr="00AF0974">
        <w:rPr>
          <w:b/>
          <w:sz w:val="23"/>
          <w:szCs w:val="23"/>
        </w:rPr>
        <w:t xml:space="preserve"> NO ATENDIDA</w:t>
      </w:r>
    </w:p>
    <w:p w:rsidR="007B5ED5" w:rsidRPr="00AF0974" w:rsidRDefault="007B5ED5" w:rsidP="007B5ED5">
      <w:pPr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AF0974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S</w:t>
      </w:r>
      <w:r w:rsidR="00B33387" w:rsidRPr="00AF0974">
        <w:rPr>
          <w:rFonts w:cs="Calibri"/>
          <w:szCs w:val="20"/>
        </w:rPr>
        <w:t xml:space="preserve">e </w:t>
      </w:r>
      <w:r w:rsidRPr="00AF0974">
        <w:rPr>
          <w:rFonts w:cs="Calibri"/>
          <w:szCs w:val="20"/>
        </w:rPr>
        <w:t>recomienda</w:t>
      </w:r>
      <w:r w:rsidR="00B33387" w:rsidRPr="00AF0974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AF0974">
        <w:rPr>
          <w:rFonts w:cs="Calibri"/>
          <w:szCs w:val="20"/>
        </w:rPr>
        <w:t>Mexicanos</w:t>
      </w:r>
      <w:r w:rsidRPr="00AF0974">
        <w:rPr>
          <w:rFonts w:cs="Calibri"/>
          <w:szCs w:val="20"/>
        </w:rPr>
        <w:t>, Constitución Política del Estado Libre y Soberano de Baja California</w:t>
      </w:r>
      <w:r w:rsidR="00034977" w:rsidRPr="00AF0974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0D3322" w:rsidRPr="00AF0974">
        <w:rPr>
          <w:rFonts w:cs="Calibri"/>
          <w:szCs w:val="20"/>
        </w:rPr>
        <w:t xml:space="preserve">. Al igual que la ley de Adquisiciones, Arrendamientos y Servicios Públicos para el Estado de Baja California a la cual se hace referencia en la fracción XVII de este mismo </w:t>
      </w:r>
      <w:r w:rsidR="000213E3" w:rsidRPr="00AF0974">
        <w:rPr>
          <w:rFonts w:cs="Calibri"/>
          <w:szCs w:val="20"/>
        </w:rPr>
        <w:t>artículo</w:t>
      </w:r>
      <w:r w:rsidR="000D3322" w:rsidRPr="00AF0974">
        <w:rPr>
          <w:rFonts w:cs="Calibri"/>
          <w:szCs w:val="20"/>
        </w:rPr>
        <w:t xml:space="preserve">. </w:t>
      </w:r>
      <w:r w:rsidR="00A52D27" w:rsidRPr="00AF0974">
        <w:rPr>
          <w:b/>
          <w:sz w:val="23"/>
          <w:szCs w:val="23"/>
        </w:rPr>
        <w:t>NO ATENDIDA</w:t>
      </w:r>
    </w:p>
    <w:p w:rsidR="00B32EE2" w:rsidRPr="00AF0974" w:rsidRDefault="00B32EE2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actualizar la información en los periodos establecidos en el </w:t>
      </w:r>
      <w:r w:rsidR="007636F5" w:rsidRPr="00AF0974">
        <w:rPr>
          <w:rFonts w:cs="Calibri"/>
          <w:szCs w:val="20"/>
        </w:rPr>
        <w:t>artículo</w:t>
      </w:r>
      <w:r w:rsidRPr="00AF0974">
        <w:rPr>
          <w:rFonts w:cs="Calibri"/>
          <w:szCs w:val="20"/>
        </w:rPr>
        <w:t xml:space="preserve"> 12 de la Ley de Transparencia y Acceso a la Información Publica para el Estado de Baja California.</w:t>
      </w:r>
      <w:r w:rsidR="00A52D27" w:rsidRPr="00AF0974">
        <w:rPr>
          <w:rFonts w:cs="Calibri"/>
          <w:szCs w:val="20"/>
        </w:rPr>
        <w:t xml:space="preserve">        </w:t>
      </w:r>
      <w:r w:rsidR="00A52D27" w:rsidRPr="00AF0974">
        <w:rPr>
          <w:b/>
          <w:sz w:val="23"/>
          <w:szCs w:val="23"/>
        </w:rPr>
        <w:t xml:space="preserve"> NO ATENDIDA</w:t>
      </w:r>
    </w:p>
    <w:p w:rsidR="00A62367" w:rsidRPr="00AF0974" w:rsidRDefault="00A62367" w:rsidP="00A62367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F0974">
        <w:rPr>
          <w:rFonts w:cs="Calibri"/>
          <w:i/>
          <w:szCs w:val="20"/>
        </w:rPr>
        <w:t>“…</w:t>
      </w:r>
      <w:r w:rsidRPr="00AF0974">
        <w:rPr>
          <w:i/>
          <w:sz w:val="23"/>
          <w:szCs w:val="23"/>
        </w:rPr>
        <w:t>En todos los casos se deberá indicar la fecha de la última actualización por cada rubro…</w:t>
      </w:r>
      <w:r w:rsidRPr="00AF0974">
        <w:rPr>
          <w:sz w:val="23"/>
          <w:szCs w:val="23"/>
        </w:rPr>
        <w:t xml:space="preserve">”, </w:t>
      </w:r>
      <w:r w:rsidR="00A52D27" w:rsidRPr="00AF0974">
        <w:rPr>
          <w:b/>
          <w:sz w:val="23"/>
          <w:szCs w:val="23"/>
        </w:rPr>
        <w:t>NO ATENDIDA</w:t>
      </w:r>
    </w:p>
    <w:p w:rsidR="00A62367" w:rsidRPr="00AF0974" w:rsidRDefault="00A62367" w:rsidP="00A62367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a).- La justificación técnica y financiera;</w:t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F0974" w:rsidRDefault="00F15373" w:rsidP="009E4C7A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c).- En su caso, las modificaciones a las condiciones originales del contrato.</w:t>
      </w:r>
    </w:p>
    <w:p w:rsidR="0018557C" w:rsidRPr="00AF0974" w:rsidRDefault="00E24A5A" w:rsidP="00191C9C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publicar </w:t>
      </w:r>
      <w:r w:rsidR="00191C9C" w:rsidRPr="00AF0974">
        <w:rPr>
          <w:rFonts w:cs="Calibri"/>
          <w:szCs w:val="20"/>
        </w:rPr>
        <w:t xml:space="preserve"> las convocatorias a concurso en términos de lo señalado en el artículo 26 de la Ley de Adquisiciones, Arrendamientos y Servicios para el Estado de Baja California</w:t>
      </w:r>
      <w:r w:rsidRPr="00AF0974">
        <w:rPr>
          <w:rFonts w:cs="Calibri"/>
          <w:szCs w:val="20"/>
        </w:rPr>
        <w:t>, indicando además:</w:t>
      </w:r>
      <w:r w:rsidR="00DC774A" w:rsidRPr="00AF0974">
        <w:rPr>
          <w:b/>
          <w:sz w:val="23"/>
          <w:szCs w:val="23"/>
        </w:rPr>
        <w:t xml:space="preserve"> NO ATENDIDA</w:t>
      </w:r>
    </w:p>
    <w:p w:rsidR="0018557C" w:rsidRPr="00AF0974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La justificación técnica y financiera,</w:t>
      </w:r>
      <w:r w:rsidR="00A52D27" w:rsidRPr="00AF0974">
        <w:rPr>
          <w:b/>
          <w:sz w:val="23"/>
          <w:szCs w:val="23"/>
        </w:rPr>
        <w:t xml:space="preserve"> NO ATENDIDA</w:t>
      </w:r>
    </w:p>
    <w:p w:rsidR="0018557C" w:rsidRPr="00AF0974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Número de Identificación precisa del contrato, </w:t>
      </w:r>
      <w:r w:rsidR="00A52D27" w:rsidRPr="00AF0974">
        <w:rPr>
          <w:b/>
          <w:sz w:val="23"/>
          <w:szCs w:val="23"/>
        </w:rPr>
        <w:t>NO ATENDIDA</w:t>
      </w:r>
    </w:p>
    <w:p w:rsidR="0018557C" w:rsidRPr="00AF0974" w:rsidRDefault="0018557C" w:rsidP="008B34FB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lastRenderedPageBreak/>
        <w:t>El plazo y demá</w:t>
      </w:r>
      <w:r w:rsidR="00556E3E" w:rsidRPr="00AF0974">
        <w:rPr>
          <w:rFonts w:cs="Calibri"/>
          <w:szCs w:val="20"/>
        </w:rPr>
        <w:t>s condiciones de cumplimiento.</w:t>
      </w:r>
      <w:r w:rsidR="00A52D27" w:rsidRPr="00AF0974">
        <w:rPr>
          <w:rFonts w:cs="Calibri"/>
          <w:szCs w:val="20"/>
        </w:rPr>
        <w:t xml:space="preserve"> </w:t>
      </w:r>
      <w:r w:rsidR="00A52D27" w:rsidRPr="00AF0974">
        <w:rPr>
          <w:b/>
          <w:sz w:val="23"/>
          <w:szCs w:val="23"/>
        </w:rPr>
        <w:t>NO ATENDIDA</w:t>
      </w:r>
    </w:p>
    <w:p w:rsidR="00850933" w:rsidRPr="00AF0974" w:rsidRDefault="00850933" w:rsidP="00850933">
      <w:pPr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XVIII.- Las adjudicaciones directas, señalando los motivos y fundamentos legales aplicados;</w:t>
      </w:r>
    </w:p>
    <w:p w:rsidR="00B22333" w:rsidRPr="00AF0974" w:rsidRDefault="00CB72DC" w:rsidP="00B22333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 xml:space="preserve">Se recomienda publicar </w:t>
      </w:r>
      <w:r w:rsidR="0087326C" w:rsidRPr="00AF0974">
        <w:rPr>
          <w:rFonts w:cs="Calibri"/>
          <w:szCs w:val="20"/>
        </w:rPr>
        <w:t>adicionalmente</w:t>
      </w:r>
      <w:r w:rsidRPr="00AF0974">
        <w:rPr>
          <w:rFonts w:cs="Calibri"/>
          <w:szCs w:val="20"/>
        </w:rPr>
        <w:t xml:space="preserve"> los siguientes datos: </w:t>
      </w:r>
    </w:p>
    <w:p w:rsidR="00AE4D07" w:rsidRPr="00AF0974" w:rsidRDefault="00AE4D07" w:rsidP="00FC2E65">
      <w:pPr>
        <w:pStyle w:val="Prrafodelista"/>
        <w:numPr>
          <w:ilvl w:val="0"/>
          <w:numId w:val="29"/>
        </w:num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Numero de contrato.</w:t>
      </w:r>
      <w:r w:rsidR="00AB234E" w:rsidRPr="00AF0974">
        <w:rPr>
          <w:b/>
          <w:sz w:val="23"/>
          <w:szCs w:val="23"/>
        </w:rPr>
        <w:t xml:space="preserve"> NO ATENDIDA</w:t>
      </w:r>
    </w:p>
    <w:p w:rsidR="00CB72DC" w:rsidRPr="00AF0974" w:rsidRDefault="00AE4D07" w:rsidP="00FC2E65">
      <w:pPr>
        <w:pStyle w:val="Prrafodelista"/>
        <w:numPr>
          <w:ilvl w:val="0"/>
          <w:numId w:val="29"/>
        </w:numPr>
        <w:jc w:val="both"/>
        <w:rPr>
          <w:rFonts w:cs="Calibri"/>
          <w:szCs w:val="20"/>
        </w:rPr>
      </w:pPr>
      <w:r w:rsidRPr="00AF0974">
        <w:t>P</w:t>
      </w:r>
      <w:r w:rsidR="00CB72DC" w:rsidRPr="00AF0974">
        <w:t>lazo de entrega o de ejecución de los servicios u obra.</w:t>
      </w:r>
      <w:r w:rsidR="00AB234E" w:rsidRPr="00AF0974">
        <w:t xml:space="preserve"> </w:t>
      </w:r>
      <w:r w:rsidR="00AB234E" w:rsidRPr="00AF0974">
        <w:rPr>
          <w:b/>
          <w:sz w:val="23"/>
          <w:szCs w:val="23"/>
        </w:rPr>
        <w:t>NO ATENDIDA</w:t>
      </w:r>
    </w:p>
    <w:p w:rsidR="00C00810" w:rsidRPr="00AF0974" w:rsidRDefault="00B22333" w:rsidP="00B22333">
      <w:pPr>
        <w:pStyle w:val="Prrafodelista"/>
        <w:ind w:left="1571"/>
        <w:jc w:val="both"/>
      </w:pPr>
      <w:r w:rsidRPr="00AF0974">
        <w:tab/>
      </w: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AF0974" w:rsidRDefault="00D273A0" w:rsidP="007B5ED5">
      <w:pPr>
        <w:jc w:val="both"/>
      </w:pPr>
      <w:r w:rsidRPr="00AF0974">
        <w:rPr>
          <w:rFonts w:cs="Calibri"/>
          <w:szCs w:val="20"/>
        </w:rPr>
        <w:t xml:space="preserve">Se recomienda </w:t>
      </w:r>
      <w:r w:rsidR="00B22333" w:rsidRPr="00AF0974">
        <w:rPr>
          <w:rFonts w:cs="Calibri"/>
          <w:szCs w:val="20"/>
        </w:rPr>
        <w:t xml:space="preserve">publicar </w:t>
      </w:r>
      <w:r w:rsidR="00202133" w:rsidRPr="00AF0974">
        <w:rPr>
          <w:rFonts w:cs="Calibri"/>
          <w:szCs w:val="20"/>
        </w:rPr>
        <w:t>adicionalmente la siguiente información:</w:t>
      </w:r>
      <w:r w:rsidR="00B22333" w:rsidRPr="00AF0974">
        <w:t xml:space="preserve"> </w:t>
      </w:r>
    </w:p>
    <w:p w:rsidR="00B22333" w:rsidRPr="00AF0974" w:rsidRDefault="00AF123D" w:rsidP="00FC2E65">
      <w:pPr>
        <w:pStyle w:val="Prrafodelista"/>
        <w:numPr>
          <w:ilvl w:val="0"/>
          <w:numId w:val="30"/>
        </w:numPr>
        <w:jc w:val="both"/>
      </w:pPr>
      <w:r w:rsidRPr="00AF0974">
        <w:t>Fecha de celebración</w:t>
      </w:r>
      <w:r w:rsidR="00B22333" w:rsidRPr="00AF0974">
        <w:t xml:space="preserve"> </w:t>
      </w:r>
      <w:r w:rsidRPr="00AF0974">
        <w:t xml:space="preserve"> del contrato</w:t>
      </w:r>
      <w:r w:rsidR="008D7247" w:rsidRPr="00AF0974">
        <w:t>.</w:t>
      </w:r>
      <w:r w:rsidR="00AB234E" w:rsidRPr="00AF0974">
        <w:rPr>
          <w:b/>
          <w:sz w:val="23"/>
          <w:szCs w:val="23"/>
        </w:rPr>
        <w:t xml:space="preserve"> NO ATENDIDA</w:t>
      </w:r>
    </w:p>
    <w:p w:rsidR="00B22333" w:rsidRPr="00AF0974" w:rsidRDefault="00B22333" w:rsidP="00B22333">
      <w:pPr>
        <w:pStyle w:val="Prrafodelista"/>
        <w:ind w:left="1647"/>
        <w:jc w:val="both"/>
      </w:pPr>
    </w:p>
    <w:p w:rsidR="00F15373" w:rsidRPr="00AF0974" w:rsidRDefault="00F15373" w:rsidP="00B2233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AF0974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AF0974">
        <w:rPr>
          <w:sz w:val="23"/>
          <w:szCs w:val="23"/>
        </w:rPr>
        <w:t xml:space="preserve">Se </w:t>
      </w:r>
      <w:r w:rsidR="00C564A8" w:rsidRPr="00AF0974">
        <w:rPr>
          <w:sz w:val="23"/>
          <w:szCs w:val="23"/>
        </w:rPr>
        <w:t>recomienda</w:t>
      </w:r>
      <w:r w:rsidRPr="00AF0974">
        <w:rPr>
          <w:sz w:val="23"/>
          <w:szCs w:val="23"/>
        </w:rPr>
        <w:t xml:space="preserve"> hacer mención del nombre del servidor </w:t>
      </w:r>
      <w:r w:rsidR="00FF3F5E" w:rsidRPr="00AF0974">
        <w:rPr>
          <w:sz w:val="23"/>
          <w:szCs w:val="23"/>
        </w:rPr>
        <w:t>público</w:t>
      </w:r>
      <w:r w:rsidRPr="00AF0974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AB234E" w:rsidRPr="00AF0974">
        <w:rPr>
          <w:b/>
          <w:sz w:val="23"/>
          <w:szCs w:val="23"/>
        </w:rPr>
        <w:t xml:space="preserve"> NO ATENDIDA</w:t>
      </w:r>
    </w:p>
    <w:p w:rsidR="00C675EA" w:rsidRPr="00AF0974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AF0974" w:rsidRDefault="00413AE4" w:rsidP="009C7BE4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C675EA" w:rsidRPr="00AF0974" w:rsidRDefault="00C675EA" w:rsidP="00C675EA">
      <w:pPr>
        <w:jc w:val="both"/>
        <w:rPr>
          <w:rFonts w:cs="Calibri"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0C6418" w:rsidRPr="00AF0974" w:rsidRDefault="000C6418" w:rsidP="00FC2E65">
      <w:pPr>
        <w:pStyle w:val="Prrafodelista"/>
        <w:numPr>
          <w:ilvl w:val="0"/>
          <w:numId w:val="31"/>
        </w:numPr>
        <w:jc w:val="both"/>
      </w:pPr>
      <w:r w:rsidRPr="00AF0974">
        <w:rPr>
          <w:rFonts w:cs="Calibri"/>
          <w:szCs w:val="20"/>
        </w:rPr>
        <w:t xml:space="preserve">Se recomienda </w:t>
      </w:r>
      <w:r w:rsidR="00321E4D" w:rsidRPr="00AF0974">
        <w:rPr>
          <w:rFonts w:cs="Calibri"/>
          <w:szCs w:val="20"/>
        </w:rPr>
        <w:t>publicar</w:t>
      </w:r>
      <w:r w:rsidRPr="00AF0974">
        <w:rPr>
          <w:rFonts w:cs="Calibri"/>
          <w:szCs w:val="20"/>
        </w:rPr>
        <w:t xml:space="preserve"> información referente al </w:t>
      </w:r>
      <w:r w:rsidR="00321E4D" w:rsidRPr="00AF0974">
        <w:rPr>
          <w:rFonts w:cs="Calibri"/>
          <w:szCs w:val="20"/>
        </w:rPr>
        <w:t>área</w:t>
      </w:r>
      <w:r w:rsidRPr="00AF0974">
        <w:t xml:space="preserve"> de adscripción a la que pertenece</w:t>
      </w:r>
      <w:r w:rsidR="00321E4D" w:rsidRPr="00AF0974">
        <w:t xml:space="preserve"> el ser</w:t>
      </w:r>
      <w:r w:rsidR="00C057A5" w:rsidRPr="00AF0974">
        <w:t>vidor público.</w:t>
      </w:r>
      <w:r w:rsidR="00AB234E" w:rsidRPr="00AF0974">
        <w:rPr>
          <w:b/>
          <w:sz w:val="23"/>
          <w:szCs w:val="23"/>
        </w:rPr>
        <w:t xml:space="preserve"> NO ATENDIDA</w:t>
      </w:r>
    </w:p>
    <w:p w:rsidR="007B5ED5" w:rsidRPr="00AF0974" w:rsidRDefault="007B5ED5" w:rsidP="007B5ED5">
      <w:pPr>
        <w:jc w:val="both"/>
      </w:pPr>
    </w:p>
    <w:p w:rsidR="00DC774A" w:rsidRPr="00AF0974" w:rsidRDefault="00DC774A" w:rsidP="00F15373">
      <w:pPr>
        <w:jc w:val="both"/>
        <w:rPr>
          <w:rFonts w:cs="Calibri"/>
          <w:b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180BF1" w:rsidRPr="00AF0974" w:rsidRDefault="00882A0A" w:rsidP="00EA6658">
      <w:pPr>
        <w:pStyle w:val="Prrafodelista"/>
        <w:numPr>
          <w:ilvl w:val="0"/>
          <w:numId w:val="24"/>
        </w:numPr>
        <w:jc w:val="both"/>
      </w:pPr>
      <w:r w:rsidRPr="00AF0974">
        <w:rPr>
          <w:rFonts w:cs="Calibri"/>
          <w:szCs w:val="20"/>
        </w:rPr>
        <w:t xml:space="preserve">Se recomienda publicar </w:t>
      </w:r>
      <w:r w:rsidR="00180BF1" w:rsidRPr="00AF0974">
        <w:t>vínculo a copia íntegra del informe de auditoría o dictamen.</w:t>
      </w:r>
      <w:r w:rsidR="00AB234E" w:rsidRPr="00AF0974">
        <w:rPr>
          <w:b/>
          <w:sz w:val="23"/>
          <w:szCs w:val="23"/>
        </w:rPr>
        <w:t xml:space="preserve">              NO ATENDIDA</w:t>
      </w:r>
    </w:p>
    <w:p w:rsidR="00882A0A" w:rsidRPr="00AF0974" w:rsidRDefault="00882A0A" w:rsidP="00F15373">
      <w:pPr>
        <w:jc w:val="both"/>
        <w:rPr>
          <w:rFonts w:cs="Calibri"/>
          <w:b/>
          <w:szCs w:val="20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AF0974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AF0974">
        <w:rPr>
          <w:rFonts w:cs="Calibri"/>
          <w:szCs w:val="20"/>
        </w:rPr>
        <w:t>Se recomienda revisar el enlace correspondiente al eje denominado (Gobierno)</w:t>
      </w:r>
      <w:r w:rsidR="00AB08AB" w:rsidRPr="00AF0974">
        <w:rPr>
          <w:rFonts w:cs="Calibri"/>
          <w:szCs w:val="20"/>
        </w:rPr>
        <w:t xml:space="preserve"> correspondiente al 6to. Informe de Gobierno, </w:t>
      </w:r>
      <w:r w:rsidRPr="00AF0974">
        <w:rPr>
          <w:rFonts w:cs="Calibri"/>
          <w:szCs w:val="20"/>
        </w:rPr>
        <w:t xml:space="preserve"> toda vez que este se encuentra roto y no despliega información alguna. </w:t>
      </w:r>
      <w:r w:rsidR="00AB234E" w:rsidRPr="00AF0974">
        <w:rPr>
          <w:b/>
          <w:sz w:val="23"/>
          <w:szCs w:val="23"/>
        </w:rPr>
        <w:t>ATENDIDA</w:t>
      </w:r>
    </w:p>
    <w:p w:rsidR="00363722" w:rsidRPr="00AF0974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AF0974">
        <w:rPr>
          <w:rFonts w:cs="Calibri"/>
          <w:szCs w:val="20"/>
        </w:rPr>
        <w:t>Se recomienda publicar para cada informe el fundamento legal por el cual es presentado.</w:t>
      </w:r>
      <w:r w:rsidR="00AB234E" w:rsidRPr="00AF0974">
        <w:rPr>
          <w:rFonts w:cs="Calibri"/>
          <w:szCs w:val="20"/>
        </w:rPr>
        <w:t xml:space="preserve">     </w:t>
      </w:r>
      <w:r w:rsidR="00905DC2" w:rsidRPr="00AF0974">
        <w:rPr>
          <w:rFonts w:cs="Calibri"/>
          <w:szCs w:val="20"/>
        </w:rPr>
        <w:t xml:space="preserve"> </w:t>
      </w:r>
      <w:r w:rsidR="00AB234E" w:rsidRPr="00AF0974">
        <w:rPr>
          <w:b/>
          <w:sz w:val="23"/>
          <w:szCs w:val="23"/>
        </w:rPr>
        <w:t>NO ATENDIDA</w:t>
      </w:r>
    </w:p>
    <w:p w:rsidR="00C675EA" w:rsidRPr="00AF0974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7B5ED5" w:rsidRPr="00AF0974" w:rsidRDefault="007B5ED5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AF0974" w:rsidRDefault="00F15373" w:rsidP="00F15373">
      <w:pPr>
        <w:jc w:val="both"/>
        <w:rPr>
          <w:rFonts w:cs="Calibri"/>
          <w:b/>
          <w:szCs w:val="20"/>
        </w:rPr>
      </w:pPr>
      <w:r w:rsidRPr="00AF097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F0974" w:rsidRDefault="00CA3303" w:rsidP="009C7BE4">
      <w:pPr>
        <w:jc w:val="both"/>
        <w:rPr>
          <w:rFonts w:cs="Calibri"/>
          <w:szCs w:val="20"/>
        </w:rPr>
      </w:pPr>
      <w:r w:rsidRPr="00AF0974">
        <w:rPr>
          <w:rFonts w:cs="Calibri"/>
          <w:szCs w:val="20"/>
        </w:rPr>
        <w:t>No se emiten recomendaciones respecto a esta fracción.</w:t>
      </w:r>
    </w:p>
    <w:p w:rsidR="00C675EA" w:rsidRPr="00AF0974" w:rsidRDefault="00C675EA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7B5ED5" w:rsidRPr="00AF0974" w:rsidRDefault="007B5ED5" w:rsidP="00C675EA">
      <w:pPr>
        <w:jc w:val="both"/>
        <w:rPr>
          <w:rFonts w:cs="Calibri"/>
          <w:szCs w:val="20"/>
        </w:rPr>
      </w:pPr>
    </w:p>
    <w:p w:rsidR="006F338F" w:rsidRPr="00AF0974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AF0974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F0974">
        <w:rPr>
          <w:b/>
          <w:bCs/>
          <w:sz w:val="23"/>
          <w:szCs w:val="23"/>
        </w:rPr>
        <w:t xml:space="preserve">I.- </w:t>
      </w:r>
      <w:r w:rsidRPr="00AF0974">
        <w:rPr>
          <w:b/>
          <w:sz w:val="23"/>
          <w:szCs w:val="23"/>
        </w:rPr>
        <w:t>El Plan Estatal de Desarrollo;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AF0974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AB234E" w:rsidRPr="00AF0974">
        <w:rPr>
          <w:b/>
          <w:sz w:val="23"/>
          <w:szCs w:val="23"/>
        </w:rPr>
        <w:t xml:space="preserve">                       NO ATENDIDA</w:t>
      </w:r>
    </w:p>
    <w:p w:rsidR="000F2382" w:rsidRPr="00AF0974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AF0974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F0974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F0974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F0974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F0974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F097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F0974">
        <w:rPr>
          <w:rFonts w:asciiTheme="minorHAnsi" w:hAnsiTheme="minorHAnsi" w:cstheme="minorHAnsi"/>
          <w:szCs w:val="20"/>
        </w:rPr>
        <w:t>.</w:t>
      </w:r>
    </w:p>
    <w:p w:rsidR="00C675EA" w:rsidRPr="00AF0974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AF0974">
        <w:rPr>
          <w:rFonts w:asciiTheme="minorHAnsi" w:hAnsiTheme="minorHAnsi" w:cstheme="minorHAnsi"/>
          <w:szCs w:val="20"/>
        </w:rPr>
        <w:t>No se emiten recomendaciones respecto a esta fracción</w:t>
      </w:r>
      <w:r w:rsidRPr="00AF0974">
        <w:rPr>
          <w:rFonts w:asciiTheme="minorHAnsi" w:hAnsiTheme="minorHAnsi"/>
          <w:lang w:eastAsia="es-MX"/>
        </w:rPr>
        <w:t xml:space="preserve"> </w:t>
      </w: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15C31" w:rsidRPr="00AF0974" w:rsidRDefault="00515C3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15C31" w:rsidRPr="00AF0974" w:rsidRDefault="00515C3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15C31" w:rsidRPr="00AF0974" w:rsidRDefault="00515C3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C2E65" w:rsidRPr="00AF0974" w:rsidRDefault="00FC2E65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15C31" w:rsidRPr="00AF0974" w:rsidRDefault="00515C31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F0974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AF0974">
        <w:rPr>
          <w:rFonts w:asciiTheme="minorHAnsi" w:hAnsiTheme="minorHAnsi"/>
          <w:b/>
          <w:lang w:eastAsia="es-MX"/>
        </w:rPr>
        <w:t>RECOMENDACIONES GENERALES</w:t>
      </w:r>
    </w:p>
    <w:p w:rsidR="002C7B9B" w:rsidRPr="00AF0974" w:rsidRDefault="002C7B9B" w:rsidP="002C7B9B">
      <w:pPr>
        <w:jc w:val="both"/>
        <w:rPr>
          <w:rFonts w:asciiTheme="minorHAnsi" w:hAnsiTheme="minorHAnsi"/>
          <w:lang w:eastAsia="es-MX"/>
        </w:rPr>
      </w:pPr>
      <w:r w:rsidRPr="00AF0974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2C7B9B" w:rsidRPr="00AF0974" w:rsidRDefault="002C7B9B" w:rsidP="002C7B9B">
      <w:pPr>
        <w:pStyle w:val="Prrafodelista"/>
        <w:numPr>
          <w:ilvl w:val="0"/>
          <w:numId w:val="10"/>
        </w:numPr>
        <w:jc w:val="both"/>
        <w:rPr>
          <w:rFonts w:cs="Calibri"/>
          <w:b/>
        </w:rPr>
      </w:pPr>
      <w:r w:rsidRPr="00AF0974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AB234E" w:rsidRPr="00AF0974">
        <w:rPr>
          <w:rFonts w:cstheme="minorHAnsi"/>
        </w:rPr>
        <w:t xml:space="preserve"> </w:t>
      </w:r>
      <w:r w:rsidR="00AB234E" w:rsidRPr="00AF0974">
        <w:rPr>
          <w:b/>
          <w:sz w:val="23"/>
          <w:szCs w:val="23"/>
        </w:rPr>
        <w:t>NO ATENDIDA</w:t>
      </w:r>
    </w:p>
    <w:p w:rsidR="002C7B9B" w:rsidRPr="00AF0974" w:rsidRDefault="002C7B9B" w:rsidP="002C7B9B">
      <w:pPr>
        <w:pStyle w:val="Prrafodelista"/>
        <w:numPr>
          <w:ilvl w:val="0"/>
          <w:numId w:val="10"/>
        </w:numPr>
        <w:jc w:val="both"/>
        <w:rPr>
          <w:rFonts w:cs="Calibri"/>
          <w:b/>
        </w:rPr>
      </w:pPr>
      <w:r w:rsidRPr="00AF0974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397310" w:rsidRPr="00AF0974">
        <w:rPr>
          <w:rFonts w:cstheme="minorHAnsi"/>
          <w:iCs/>
        </w:rPr>
        <w:t xml:space="preserve">                   </w:t>
      </w:r>
      <w:r w:rsidR="00397310" w:rsidRPr="00AF0974">
        <w:rPr>
          <w:b/>
          <w:sz w:val="23"/>
          <w:szCs w:val="23"/>
        </w:rPr>
        <w:t xml:space="preserve"> NO ATENDIDA</w:t>
      </w:r>
    </w:p>
    <w:p w:rsidR="002C7B9B" w:rsidRPr="00AF0974" w:rsidRDefault="002C7B9B" w:rsidP="002C7B9B">
      <w:pPr>
        <w:pStyle w:val="Prrafodelista"/>
        <w:numPr>
          <w:ilvl w:val="0"/>
          <w:numId w:val="10"/>
        </w:numPr>
        <w:jc w:val="both"/>
        <w:rPr>
          <w:rFonts w:cs="Calibri"/>
        </w:rPr>
      </w:pPr>
      <w:r w:rsidRPr="00AF0974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397310" w:rsidRPr="00AF0974">
        <w:rPr>
          <w:b/>
          <w:sz w:val="23"/>
          <w:szCs w:val="23"/>
        </w:rPr>
        <w:t xml:space="preserve"> NO ATENDIDA</w:t>
      </w:r>
    </w:p>
    <w:p w:rsidR="00132D6F" w:rsidRPr="00AF0974" w:rsidRDefault="00132D6F" w:rsidP="00132D6F">
      <w:pPr>
        <w:pStyle w:val="Prrafodelista"/>
        <w:jc w:val="both"/>
        <w:rPr>
          <w:rFonts w:cs="Calibri"/>
          <w:b/>
        </w:rPr>
      </w:pPr>
    </w:p>
    <w:p w:rsidR="00DC774A" w:rsidRPr="00AF0974" w:rsidRDefault="00DC774A" w:rsidP="00F15373">
      <w:pPr>
        <w:jc w:val="center"/>
        <w:rPr>
          <w:rFonts w:cs="Calibri"/>
          <w:b/>
        </w:rPr>
      </w:pPr>
    </w:p>
    <w:p w:rsidR="00DC774A" w:rsidRPr="00AF0974" w:rsidRDefault="00DC774A" w:rsidP="00F15373">
      <w:pPr>
        <w:jc w:val="center"/>
        <w:rPr>
          <w:rFonts w:cs="Calibri"/>
          <w:b/>
        </w:rPr>
      </w:pPr>
    </w:p>
    <w:p w:rsidR="00F15373" w:rsidRPr="00AF0974" w:rsidRDefault="00F15373" w:rsidP="00F15373">
      <w:pPr>
        <w:jc w:val="center"/>
        <w:rPr>
          <w:rFonts w:cs="Calibri"/>
          <w:b/>
        </w:rPr>
      </w:pPr>
      <w:r w:rsidRPr="00AF0974">
        <w:rPr>
          <w:rFonts w:cs="Calibri"/>
          <w:b/>
        </w:rPr>
        <w:t xml:space="preserve">TOTAL DE RECOMENDACIONES EMITIDAS: </w:t>
      </w:r>
      <w:r w:rsidR="000938B8" w:rsidRPr="00AF0974">
        <w:rPr>
          <w:rFonts w:cs="Calibri"/>
          <w:b/>
        </w:rPr>
        <w:t>48</w:t>
      </w:r>
    </w:p>
    <w:p w:rsidR="00DC774A" w:rsidRPr="00AF0974" w:rsidRDefault="00DC774A" w:rsidP="00F15373">
      <w:pPr>
        <w:jc w:val="center"/>
        <w:rPr>
          <w:rFonts w:cs="Calibri"/>
          <w:b/>
        </w:rPr>
      </w:pPr>
      <w:r w:rsidRPr="00AF0974">
        <w:rPr>
          <w:rFonts w:cs="Calibri"/>
          <w:b/>
        </w:rPr>
        <w:t xml:space="preserve">TOTAL </w:t>
      </w:r>
      <w:r w:rsidR="008B015B" w:rsidRPr="00AF0974">
        <w:rPr>
          <w:rFonts w:cs="Calibri"/>
          <w:b/>
        </w:rPr>
        <w:t>DE RECOMENDACIONES  ATENDIDAS: 4</w:t>
      </w:r>
    </w:p>
    <w:p w:rsidR="00DC774A" w:rsidRPr="00AF0974" w:rsidRDefault="00DC774A" w:rsidP="00F15373">
      <w:pPr>
        <w:jc w:val="center"/>
        <w:rPr>
          <w:rFonts w:cs="Calibri"/>
          <w:b/>
        </w:rPr>
      </w:pPr>
      <w:r w:rsidRPr="00AF0974">
        <w:rPr>
          <w:rFonts w:cs="Calibri"/>
          <w:b/>
        </w:rPr>
        <w:t xml:space="preserve">TOTAL DE </w:t>
      </w:r>
      <w:r w:rsidR="008B015B" w:rsidRPr="00AF0974">
        <w:rPr>
          <w:rFonts w:cs="Calibri"/>
          <w:b/>
        </w:rPr>
        <w:t>RECOMENDACIONES NO ATENDIDAS: 44</w:t>
      </w:r>
    </w:p>
    <w:p w:rsidR="00D52627" w:rsidRPr="00AF0974" w:rsidRDefault="00D52627"/>
    <w:sectPr w:rsidR="00D52627" w:rsidRPr="00AF097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D5" w:rsidRDefault="00F673D5" w:rsidP="000F1546">
      <w:pPr>
        <w:spacing w:after="0" w:line="240" w:lineRule="auto"/>
      </w:pPr>
      <w:r>
        <w:separator/>
      </w:r>
    </w:p>
  </w:endnote>
  <w:endnote w:type="continuationSeparator" w:id="0">
    <w:p w:rsidR="00F673D5" w:rsidRDefault="00F673D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B015B">
            <w:rPr>
              <w:rFonts w:ascii="Cambria" w:hAnsi="Cambria"/>
              <w:sz w:val="16"/>
            </w:rPr>
            <w:t xml:space="preserve">20 de agosto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F673D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673D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3365AD" w:rsidP="0029137C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F097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9137C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F673D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D5" w:rsidRDefault="00F673D5" w:rsidP="000F1546">
      <w:pPr>
        <w:spacing w:after="0" w:line="240" w:lineRule="auto"/>
      </w:pPr>
      <w:r>
        <w:separator/>
      </w:r>
    </w:p>
  </w:footnote>
  <w:footnote w:type="continuationSeparator" w:id="0">
    <w:p w:rsidR="00F673D5" w:rsidRDefault="00F673D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4F0"/>
    <w:multiLevelType w:val="hybridMultilevel"/>
    <w:tmpl w:val="2A2E7B5A"/>
    <w:lvl w:ilvl="0" w:tplc="AD32ED3A">
      <w:start w:val="1"/>
      <w:numFmt w:val="decimal"/>
      <w:lvlText w:val="%1)"/>
      <w:lvlJc w:val="left"/>
      <w:pPr>
        <w:ind w:left="786" w:hanging="360"/>
      </w:pPr>
      <w:rPr>
        <w:rFonts w:cs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B644A"/>
    <w:multiLevelType w:val="hybridMultilevel"/>
    <w:tmpl w:val="85BCE1A6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466BE7"/>
    <w:multiLevelType w:val="hybridMultilevel"/>
    <w:tmpl w:val="D632FCD2"/>
    <w:lvl w:ilvl="0" w:tplc="ABC88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56"/>
    <w:multiLevelType w:val="hybridMultilevel"/>
    <w:tmpl w:val="28AA4F14"/>
    <w:lvl w:ilvl="0" w:tplc="094CEF1E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7B967B7"/>
    <w:multiLevelType w:val="hybridMultilevel"/>
    <w:tmpl w:val="24400A84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6BB6"/>
    <w:multiLevelType w:val="hybridMultilevel"/>
    <w:tmpl w:val="C8D65BFA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>
    <w:nsid w:val="180F34D5"/>
    <w:multiLevelType w:val="hybridMultilevel"/>
    <w:tmpl w:val="D0F87610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3E54B6"/>
    <w:multiLevelType w:val="hybridMultilevel"/>
    <w:tmpl w:val="3062AA38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07C68D7"/>
    <w:multiLevelType w:val="hybridMultilevel"/>
    <w:tmpl w:val="0E9487B8"/>
    <w:lvl w:ilvl="0" w:tplc="0516584A">
      <w:start w:val="1"/>
      <w:numFmt w:val="decimal"/>
      <w:lvlText w:val="%1)"/>
      <w:lvlJc w:val="left"/>
      <w:pPr>
        <w:ind w:left="786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3638AA"/>
    <w:multiLevelType w:val="hybridMultilevel"/>
    <w:tmpl w:val="EAC403C0"/>
    <w:lvl w:ilvl="0" w:tplc="5AD4CFDC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69A36B0"/>
    <w:multiLevelType w:val="hybridMultilevel"/>
    <w:tmpl w:val="1ECE34C0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473A00"/>
    <w:multiLevelType w:val="hybridMultilevel"/>
    <w:tmpl w:val="31CE05BA"/>
    <w:lvl w:ilvl="0" w:tplc="34002A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3"/>
  </w:num>
  <w:num w:numId="5">
    <w:abstractNumId w:val="29"/>
  </w:num>
  <w:num w:numId="6">
    <w:abstractNumId w:val="10"/>
  </w:num>
  <w:num w:numId="7">
    <w:abstractNumId w:val="28"/>
  </w:num>
  <w:num w:numId="8">
    <w:abstractNumId w:val="5"/>
  </w:num>
  <w:num w:numId="9">
    <w:abstractNumId w:val="26"/>
  </w:num>
  <w:num w:numId="10">
    <w:abstractNumId w:val="6"/>
  </w:num>
  <w:num w:numId="11">
    <w:abstractNumId w:val="11"/>
  </w:num>
  <w:num w:numId="12">
    <w:abstractNumId w:val="15"/>
  </w:num>
  <w:num w:numId="13">
    <w:abstractNumId w:val="20"/>
  </w:num>
  <w:num w:numId="14">
    <w:abstractNumId w:val="16"/>
  </w:num>
  <w:num w:numId="15">
    <w:abstractNumId w:val="27"/>
  </w:num>
  <w:num w:numId="16">
    <w:abstractNumId w:val="18"/>
  </w:num>
  <w:num w:numId="17">
    <w:abstractNumId w:val="8"/>
  </w:num>
  <w:num w:numId="18">
    <w:abstractNumId w:val="2"/>
  </w:num>
  <w:num w:numId="19">
    <w:abstractNumId w:val="25"/>
  </w:num>
  <w:num w:numId="20">
    <w:abstractNumId w:val="17"/>
  </w:num>
  <w:num w:numId="21">
    <w:abstractNumId w:val="14"/>
  </w:num>
  <w:num w:numId="22">
    <w:abstractNumId w:val="31"/>
  </w:num>
  <w:num w:numId="23">
    <w:abstractNumId w:val="22"/>
  </w:num>
  <w:num w:numId="24">
    <w:abstractNumId w:val="0"/>
  </w:num>
  <w:num w:numId="25">
    <w:abstractNumId w:val="30"/>
  </w:num>
  <w:num w:numId="26">
    <w:abstractNumId w:val="23"/>
  </w:num>
  <w:num w:numId="27">
    <w:abstractNumId w:val="24"/>
  </w:num>
  <w:num w:numId="28">
    <w:abstractNumId w:val="9"/>
  </w:num>
  <w:num w:numId="29">
    <w:abstractNumId w:val="4"/>
  </w:num>
  <w:num w:numId="30">
    <w:abstractNumId w:val="7"/>
  </w:num>
  <w:num w:numId="31">
    <w:abstractNumId w:val="1"/>
  </w:num>
  <w:num w:numId="32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13E3"/>
    <w:rsid w:val="00021C9E"/>
    <w:rsid w:val="000279D1"/>
    <w:rsid w:val="00034977"/>
    <w:rsid w:val="00034A1F"/>
    <w:rsid w:val="00042FC9"/>
    <w:rsid w:val="000450AD"/>
    <w:rsid w:val="00052190"/>
    <w:rsid w:val="0006591A"/>
    <w:rsid w:val="000730F8"/>
    <w:rsid w:val="00077EA0"/>
    <w:rsid w:val="0009214E"/>
    <w:rsid w:val="000938B8"/>
    <w:rsid w:val="000A7FBE"/>
    <w:rsid w:val="000C1254"/>
    <w:rsid w:val="000C363A"/>
    <w:rsid w:val="000C44CF"/>
    <w:rsid w:val="000C6418"/>
    <w:rsid w:val="000C7634"/>
    <w:rsid w:val="000D3322"/>
    <w:rsid w:val="000D336D"/>
    <w:rsid w:val="000D3BCC"/>
    <w:rsid w:val="000F1546"/>
    <w:rsid w:val="000F2382"/>
    <w:rsid w:val="000F5360"/>
    <w:rsid w:val="00104B2E"/>
    <w:rsid w:val="00105002"/>
    <w:rsid w:val="00107969"/>
    <w:rsid w:val="0011066C"/>
    <w:rsid w:val="001135E4"/>
    <w:rsid w:val="00117817"/>
    <w:rsid w:val="0012382E"/>
    <w:rsid w:val="00127ADE"/>
    <w:rsid w:val="00131C3F"/>
    <w:rsid w:val="00132D6F"/>
    <w:rsid w:val="00135B97"/>
    <w:rsid w:val="00135CCF"/>
    <w:rsid w:val="00145A1C"/>
    <w:rsid w:val="00180BF1"/>
    <w:rsid w:val="00182350"/>
    <w:rsid w:val="0018557C"/>
    <w:rsid w:val="00191C9C"/>
    <w:rsid w:val="001A4A6D"/>
    <w:rsid w:val="001A57F9"/>
    <w:rsid w:val="001C0B16"/>
    <w:rsid w:val="001C1348"/>
    <w:rsid w:val="001C287E"/>
    <w:rsid w:val="001D4330"/>
    <w:rsid w:val="001E6137"/>
    <w:rsid w:val="001F1FE4"/>
    <w:rsid w:val="001F6017"/>
    <w:rsid w:val="00202133"/>
    <w:rsid w:val="00213D93"/>
    <w:rsid w:val="00217EF5"/>
    <w:rsid w:val="00223B99"/>
    <w:rsid w:val="00230071"/>
    <w:rsid w:val="00233C7A"/>
    <w:rsid w:val="00234553"/>
    <w:rsid w:val="00244B16"/>
    <w:rsid w:val="00255C38"/>
    <w:rsid w:val="00256B9D"/>
    <w:rsid w:val="002575FD"/>
    <w:rsid w:val="00260FF6"/>
    <w:rsid w:val="00267D39"/>
    <w:rsid w:val="0027070C"/>
    <w:rsid w:val="002708F4"/>
    <w:rsid w:val="00280136"/>
    <w:rsid w:val="00283FA7"/>
    <w:rsid w:val="00286455"/>
    <w:rsid w:val="0029137C"/>
    <w:rsid w:val="002A5A70"/>
    <w:rsid w:val="002C21BA"/>
    <w:rsid w:val="002C7272"/>
    <w:rsid w:val="002C7B9B"/>
    <w:rsid w:val="002D7C7F"/>
    <w:rsid w:val="002F45C7"/>
    <w:rsid w:val="00312C42"/>
    <w:rsid w:val="00320E1D"/>
    <w:rsid w:val="00321E4D"/>
    <w:rsid w:val="003233BA"/>
    <w:rsid w:val="003365AD"/>
    <w:rsid w:val="00340602"/>
    <w:rsid w:val="00360410"/>
    <w:rsid w:val="00363722"/>
    <w:rsid w:val="003701B0"/>
    <w:rsid w:val="00382780"/>
    <w:rsid w:val="00384DD8"/>
    <w:rsid w:val="003958D5"/>
    <w:rsid w:val="00397310"/>
    <w:rsid w:val="003A1613"/>
    <w:rsid w:val="003C1148"/>
    <w:rsid w:val="003C25E2"/>
    <w:rsid w:val="003C523A"/>
    <w:rsid w:val="003D4A09"/>
    <w:rsid w:val="003D7B1E"/>
    <w:rsid w:val="003E1E0B"/>
    <w:rsid w:val="003E2710"/>
    <w:rsid w:val="003F3DD2"/>
    <w:rsid w:val="003F5670"/>
    <w:rsid w:val="0040196B"/>
    <w:rsid w:val="00413AE4"/>
    <w:rsid w:val="00416EE4"/>
    <w:rsid w:val="00435B13"/>
    <w:rsid w:val="004401CB"/>
    <w:rsid w:val="004406ED"/>
    <w:rsid w:val="00447582"/>
    <w:rsid w:val="00454968"/>
    <w:rsid w:val="004566FE"/>
    <w:rsid w:val="00460BBE"/>
    <w:rsid w:val="00460CF6"/>
    <w:rsid w:val="004725C3"/>
    <w:rsid w:val="004738E3"/>
    <w:rsid w:val="00484959"/>
    <w:rsid w:val="00497FDB"/>
    <w:rsid w:val="004A03FB"/>
    <w:rsid w:val="004A12F3"/>
    <w:rsid w:val="004A6EAC"/>
    <w:rsid w:val="004C14F5"/>
    <w:rsid w:val="004D7F11"/>
    <w:rsid w:val="004E2811"/>
    <w:rsid w:val="004E435A"/>
    <w:rsid w:val="004E705D"/>
    <w:rsid w:val="004F2DC5"/>
    <w:rsid w:val="00500692"/>
    <w:rsid w:val="00501C75"/>
    <w:rsid w:val="00503ECD"/>
    <w:rsid w:val="00505109"/>
    <w:rsid w:val="00507F88"/>
    <w:rsid w:val="00515C31"/>
    <w:rsid w:val="00515D33"/>
    <w:rsid w:val="00516366"/>
    <w:rsid w:val="00522891"/>
    <w:rsid w:val="0052579D"/>
    <w:rsid w:val="0052718B"/>
    <w:rsid w:val="00537CE0"/>
    <w:rsid w:val="0055320F"/>
    <w:rsid w:val="0055637B"/>
    <w:rsid w:val="00556E3E"/>
    <w:rsid w:val="00562D33"/>
    <w:rsid w:val="00570726"/>
    <w:rsid w:val="00587D1D"/>
    <w:rsid w:val="0059388B"/>
    <w:rsid w:val="00594FC0"/>
    <w:rsid w:val="005B23FC"/>
    <w:rsid w:val="005C11D3"/>
    <w:rsid w:val="005E3FB5"/>
    <w:rsid w:val="00601406"/>
    <w:rsid w:val="00602132"/>
    <w:rsid w:val="00610F1F"/>
    <w:rsid w:val="00612EEE"/>
    <w:rsid w:val="00651BE4"/>
    <w:rsid w:val="006611F8"/>
    <w:rsid w:val="00666054"/>
    <w:rsid w:val="00674DFA"/>
    <w:rsid w:val="00677F08"/>
    <w:rsid w:val="00680614"/>
    <w:rsid w:val="00691921"/>
    <w:rsid w:val="006A4232"/>
    <w:rsid w:val="006A6D87"/>
    <w:rsid w:val="006B68BB"/>
    <w:rsid w:val="006C059E"/>
    <w:rsid w:val="006C26CF"/>
    <w:rsid w:val="006D03B9"/>
    <w:rsid w:val="006D046F"/>
    <w:rsid w:val="006E3701"/>
    <w:rsid w:val="006F338F"/>
    <w:rsid w:val="006F4DD8"/>
    <w:rsid w:val="0070415A"/>
    <w:rsid w:val="00706139"/>
    <w:rsid w:val="0071338E"/>
    <w:rsid w:val="0072246E"/>
    <w:rsid w:val="00735783"/>
    <w:rsid w:val="00740A0B"/>
    <w:rsid w:val="007636F5"/>
    <w:rsid w:val="00765B10"/>
    <w:rsid w:val="00772FFD"/>
    <w:rsid w:val="007773D4"/>
    <w:rsid w:val="00782F9F"/>
    <w:rsid w:val="00786B99"/>
    <w:rsid w:val="00792747"/>
    <w:rsid w:val="007A48B2"/>
    <w:rsid w:val="007A4A0B"/>
    <w:rsid w:val="007A5960"/>
    <w:rsid w:val="007B5ED5"/>
    <w:rsid w:val="007C5FBA"/>
    <w:rsid w:val="007D0342"/>
    <w:rsid w:val="007D0967"/>
    <w:rsid w:val="007D73F5"/>
    <w:rsid w:val="007D7EEA"/>
    <w:rsid w:val="007E12AF"/>
    <w:rsid w:val="007F0EF1"/>
    <w:rsid w:val="008071EB"/>
    <w:rsid w:val="00816C08"/>
    <w:rsid w:val="00834039"/>
    <w:rsid w:val="008349CA"/>
    <w:rsid w:val="00842688"/>
    <w:rsid w:val="008438CD"/>
    <w:rsid w:val="00850933"/>
    <w:rsid w:val="008529C4"/>
    <w:rsid w:val="00866ED8"/>
    <w:rsid w:val="00871C1A"/>
    <w:rsid w:val="0087326C"/>
    <w:rsid w:val="00876694"/>
    <w:rsid w:val="00882A0A"/>
    <w:rsid w:val="008831F6"/>
    <w:rsid w:val="00897E5E"/>
    <w:rsid w:val="008A5C2B"/>
    <w:rsid w:val="008A66B8"/>
    <w:rsid w:val="008B015B"/>
    <w:rsid w:val="008B34FB"/>
    <w:rsid w:val="008B5BF0"/>
    <w:rsid w:val="008B6D4F"/>
    <w:rsid w:val="008D7247"/>
    <w:rsid w:val="008F09D2"/>
    <w:rsid w:val="009015DD"/>
    <w:rsid w:val="00905DC2"/>
    <w:rsid w:val="0091441E"/>
    <w:rsid w:val="00917F6F"/>
    <w:rsid w:val="00921070"/>
    <w:rsid w:val="00925D33"/>
    <w:rsid w:val="009459A4"/>
    <w:rsid w:val="0095023C"/>
    <w:rsid w:val="0097329F"/>
    <w:rsid w:val="009A0A62"/>
    <w:rsid w:val="009A363C"/>
    <w:rsid w:val="009C7925"/>
    <w:rsid w:val="009C7BE4"/>
    <w:rsid w:val="009D0ECE"/>
    <w:rsid w:val="009D5B1A"/>
    <w:rsid w:val="009E4C7A"/>
    <w:rsid w:val="009F3F99"/>
    <w:rsid w:val="00A1357C"/>
    <w:rsid w:val="00A31CF4"/>
    <w:rsid w:val="00A378B1"/>
    <w:rsid w:val="00A4543F"/>
    <w:rsid w:val="00A52D27"/>
    <w:rsid w:val="00A62367"/>
    <w:rsid w:val="00A676FD"/>
    <w:rsid w:val="00A726E4"/>
    <w:rsid w:val="00AB08AB"/>
    <w:rsid w:val="00AB0DDD"/>
    <w:rsid w:val="00AB234E"/>
    <w:rsid w:val="00AB3BFA"/>
    <w:rsid w:val="00AC50CF"/>
    <w:rsid w:val="00AC73BE"/>
    <w:rsid w:val="00AC795A"/>
    <w:rsid w:val="00AE4D07"/>
    <w:rsid w:val="00AF0974"/>
    <w:rsid w:val="00AF123D"/>
    <w:rsid w:val="00AF2686"/>
    <w:rsid w:val="00AF3CAC"/>
    <w:rsid w:val="00AF496C"/>
    <w:rsid w:val="00B00217"/>
    <w:rsid w:val="00B07353"/>
    <w:rsid w:val="00B169FB"/>
    <w:rsid w:val="00B21E25"/>
    <w:rsid w:val="00B22333"/>
    <w:rsid w:val="00B27603"/>
    <w:rsid w:val="00B32EE2"/>
    <w:rsid w:val="00B33387"/>
    <w:rsid w:val="00B35124"/>
    <w:rsid w:val="00B3642B"/>
    <w:rsid w:val="00B527C9"/>
    <w:rsid w:val="00B544E3"/>
    <w:rsid w:val="00B7700F"/>
    <w:rsid w:val="00B83189"/>
    <w:rsid w:val="00B84545"/>
    <w:rsid w:val="00B9273F"/>
    <w:rsid w:val="00BA5E92"/>
    <w:rsid w:val="00BB05AD"/>
    <w:rsid w:val="00BB32A3"/>
    <w:rsid w:val="00BD5C7F"/>
    <w:rsid w:val="00BE1D53"/>
    <w:rsid w:val="00BE2679"/>
    <w:rsid w:val="00C00810"/>
    <w:rsid w:val="00C057A5"/>
    <w:rsid w:val="00C07BB7"/>
    <w:rsid w:val="00C10DE5"/>
    <w:rsid w:val="00C12E5A"/>
    <w:rsid w:val="00C13A2E"/>
    <w:rsid w:val="00C22B2F"/>
    <w:rsid w:val="00C5383F"/>
    <w:rsid w:val="00C54C4D"/>
    <w:rsid w:val="00C56107"/>
    <w:rsid w:val="00C564A8"/>
    <w:rsid w:val="00C63C15"/>
    <w:rsid w:val="00C6431C"/>
    <w:rsid w:val="00C675EA"/>
    <w:rsid w:val="00C72DCC"/>
    <w:rsid w:val="00C740C3"/>
    <w:rsid w:val="00C87B11"/>
    <w:rsid w:val="00C94B19"/>
    <w:rsid w:val="00CA3303"/>
    <w:rsid w:val="00CB72DC"/>
    <w:rsid w:val="00CF3231"/>
    <w:rsid w:val="00D1682F"/>
    <w:rsid w:val="00D273A0"/>
    <w:rsid w:val="00D33CA0"/>
    <w:rsid w:val="00D369AE"/>
    <w:rsid w:val="00D47DB7"/>
    <w:rsid w:val="00D51CEE"/>
    <w:rsid w:val="00D52266"/>
    <w:rsid w:val="00D5245D"/>
    <w:rsid w:val="00D52627"/>
    <w:rsid w:val="00D572B9"/>
    <w:rsid w:val="00D63F7F"/>
    <w:rsid w:val="00D65088"/>
    <w:rsid w:val="00D65E50"/>
    <w:rsid w:val="00D66A1A"/>
    <w:rsid w:val="00D71C3D"/>
    <w:rsid w:val="00D87A6E"/>
    <w:rsid w:val="00D87EA9"/>
    <w:rsid w:val="00D9042F"/>
    <w:rsid w:val="00D91604"/>
    <w:rsid w:val="00D974F0"/>
    <w:rsid w:val="00DA4B94"/>
    <w:rsid w:val="00DC6375"/>
    <w:rsid w:val="00DC6CDC"/>
    <w:rsid w:val="00DC774A"/>
    <w:rsid w:val="00DD4BFE"/>
    <w:rsid w:val="00DD4F1B"/>
    <w:rsid w:val="00DE65B7"/>
    <w:rsid w:val="00DE75B1"/>
    <w:rsid w:val="00DE7CC8"/>
    <w:rsid w:val="00E003F8"/>
    <w:rsid w:val="00E07DDA"/>
    <w:rsid w:val="00E16227"/>
    <w:rsid w:val="00E24A31"/>
    <w:rsid w:val="00E24A5A"/>
    <w:rsid w:val="00E270F0"/>
    <w:rsid w:val="00E32522"/>
    <w:rsid w:val="00E33705"/>
    <w:rsid w:val="00E350E6"/>
    <w:rsid w:val="00E54020"/>
    <w:rsid w:val="00E81E2C"/>
    <w:rsid w:val="00E8415A"/>
    <w:rsid w:val="00EA0CF3"/>
    <w:rsid w:val="00EA257B"/>
    <w:rsid w:val="00EA4364"/>
    <w:rsid w:val="00EA6658"/>
    <w:rsid w:val="00EC1FC4"/>
    <w:rsid w:val="00EC287F"/>
    <w:rsid w:val="00ED3AF3"/>
    <w:rsid w:val="00ED771A"/>
    <w:rsid w:val="00F03672"/>
    <w:rsid w:val="00F03BAF"/>
    <w:rsid w:val="00F15373"/>
    <w:rsid w:val="00F2333D"/>
    <w:rsid w:val="00F312C7"/>
    <w:rsid w:val="00F32622"/>
    <w:rsid w:val="00F36B6B"/>
    <w:rsid w:val="00F579CB"/>
    <w:rsid w:val="00F673D5"/>
    <w:rsid w:val="00F75031"/>
    <w:rsid w:val="00F840E5"/>
    <w:rsid w:val="00F875EE"/>
    <w:rsid w:val="00F91D04"/>
    <w:rsid w:val="00F94E0E"/>
    <w:rsid w:val="00F97FCE"/>
    <w:rsid w:val="00FA388E"/>
    <w:rsid w:val="00FA697B"/>
    <w:rsid w:val="00FA7E3D"/>
    <w:rsid w:val="00FB6BE5"/>
    <w:rsid w:val="00FC2E65"/>
    <w:rsid w:val="00FC72EE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bc.gob.mx/wps/wcm/resources/file/eb5d164b45d7d21/sitfinanciera_avance_IPEBC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2165</Words>
  <Characters>11908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</cp:revision>
  <dcterms:created xsi:type="dcterms:W3CDTF">2014-07-07T16:32:00Z</dcterms:created>
  <dcterms:modified xsi:type="dcterms:W3CDTF">2014-09-02T23:47:00Z</dcterms:modified>
</cp:coreProperties>
</file>