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2C" w:rsidRPr="00120708" w:rsidRDefault="00FA4143" w:rsidP="009B522C">
      <w:pPr>
        <w:jc w:val="center"/>
        <w:rPr>
          <w:rFonts w:asciiTheme="minorHAnsi" w:hAnsiTheme="minorHAnsi" w:cstheme="minorHAnsi"/>
          <w:b/>
          <w:szCs w:val="20"/>
        </w:rPr>
      </w:pPr>
      <w:r w:rsidRPr="00120708">
        <w:rPr>
          <w:rFonts w:asciiTheme="minorHAnsi" w:hAnsiTheme="minorHAnsi" w:cstheme="minorHAnsi"/>
          <w:b/>
        </w:rPr>
        <w:t>RECOMENDACIONES DERIVADAS DE</w:t>
      </w:r>
      <w:r w:rsidR="00AF1064" w:rsidRPr="00120708">
        <w:rPr>
          <w:rFonts w:asciiTheme="minorHAnsi" w:hAnsiTheme="minorHAnsi" w:cstheme="minorHAnsi"/>
          <w:b/>
        </w:rPr>
        <w:t>L PROCESO DE</w:t>
      </w:r>
      <w:r w:rsidR="00F665A4" w:rsidRPr="00120708">
        <w:rPr>
          <w:rFonts w:asciiTheme="minorHAnsi" w:hAnsiTheme="minorHAnsi" w:cstheme="minorHAnsi"/>
          <w:b/>
        </w:rPr>
        <w:t xml:space="preserve"> EVALUACION </w:t>
      </w:r>
      <w:r w:rsidRPr="00120708">
        <w:rPr>
          <w:rFonts w:asciiTheme="minorHAnsi" w:hAnsiTheme="minorHAnsi" w:cstheme="minorHAnsi"/>
          <w:b/>
        </w:rPr>
        <w:t>DE LA INFORMACIÓN PÚBLICA DE OFICIO QUE DEBEN DAR A CONOCER LOS SUJETOS OBLIGADOS EN SUS PORTALES DE OBLIGACIONES DE TRANSPARENCIA</w:t>
      </w:r>
      <w:r w:rsidR="00793FB6" w:rsidRPr="00120708">
        <w:rPr>
          <w:rFonts w:asciiTheme="minorHAnsi" w:hAnsiTheme="minorHAnsi" w:cstheme="minorHAnsi"/>
          <w:b/>
        </w:rPr>
        <w:t>*</w:t>
      </w:r>
    </w:p>
    <w:p w:rsidR="00FA4143" w:rsidRPr="00120708" w:rsidRDefault="00E41B0D" w:rsidP="009B522C">
      <w:pPr>
        <w:tabs>
          <w:tab w:val="left" w:pos="2190"/>
          <w:tab w:val="center" w:pos="4606"/>
        </w:tabs>
        <w:jc w:val="center"/>
        <w:rPr>
          <w:rFonts w:asciiTheme="minorHAnsi" w:hAnsiTheme="minorHAnsi" w:cstheme="minorHAnsi"/>
          <w:b/>
          <w:szCs w:val="20"/>
        </w:rPr>
      </w:pPr>
      <w:r w:rsidRPr="00120708">
        <w:rPr>
          <w:rFonts w:asciiTheme="minorHAnsi" w:hAnsiTheme="minorHAnsi" w:cstheme="minorHAnsi"/>
          <w:b/>
          <w:szCs w:val="20"/>
        </w:rPr>
        <w:t xml:space="preserve">XXI </w:t>
      </w:r>
      <w:r w:rsidR="00366B5F" w:rsidRPr="00120708">
        <w:rPr>
          <w:rFonts w:asciiTheme="minorHAnsi" w:hAnsiTheme="minorHAnsi" w:cstheme="minorHAnsi"/>
          <w:b/>
          <w:szCs w:val="20"/>
        </w:rPr>
        <w:t>A</w:t>
      </w:r>
      <w:r w:rsidRPr="00120708">
        <w:rPr>
          <w:rFonts w:asciiTheme="minorHAnsi" w:hAnsiTheme="minorHAnsi" w:cstheme="minorHAnsi"/>
          <w:b/>
          <w:szCs w:val="20"/>
        </w:rPr>
        <w:t xml:space="preserve">yuntamiento de </w:t>
      </w:r>
      <w:r w:rsidR="007C14DF" w:rsidRPr="00120708">
        <w:rPr>
          <w:rFonts w:asciiTheme="minorHAnsi" w:hAnsiTheme="minorHAnsi" w:cstheme="minorHAnsi"/>
          <w:b/>
          <w:szCs w:val="20"/>
        </w:rPr>
        <w:t>Ensenada</w:t>
      </w:r>
    </w:p>
    <w:p w:rsidR="009B522C" w:rsidRPr="00120708" w:rsidRDefault="002A78B1" w:rsidP="009B522C">
      <w:pPr>
        <w:jc w:val="center"/>
        <w:rPr>
          <w:rFonts w:asciiTheme="minorHAnsi" w:hAnsiTheme="minorHAnsi" w:cstheme="minorHAnsi"/>
          <w:b/>
          <w:szCs w:val="20"/>
        </w:rPr>
      </w:pPr>
      <w:r w:rsidRPr="00120708">
        <w:rPr>
          <w:rFonts w:asciiTheme="minorHAnsi" w:hAnsiTheme="minorHAnsi" w:cstheme="minorHAnsi"/>
          <w:b/>
          <w:szCs w:val="20"/>
        </w:rPr>
        <w:t>2do</w:t>
      </w:r>
      <w:r w:rsidR="009B522C" w:rsidRPr="00120708">
        <w:rPr>
          <w:rFonts w:asciiTheme="minorHAnsi" w:hAnsiTheme="minorHAnsi" w:cstheme="minorHAnsi"/>
          <w:b/>
          <w:szCs w:val="20"/>
        </w:rPr>
        <w:t>. Trimestre 2014</w:t>
      </w:r>
    </w:p>
    <w:p w:rsidR="00877BD7" w:rsidRPr="00120708" w:rsidRDefault="00877BD7" w:rsidP="002E6385">
      <w:pPr>
        <w:jc w:val="both"/>
        <w:rPr>
          <w:rFonts w:asciiTheme="minorHAnsi" w:hAnsiTheme="minorHAnsi" w:cstheme="minorHAnsi"/>
          <w:b/>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Artículo 11.- Los sujetos obligados deberán, de oficio, poner a disposición del público, la siguiente información:</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I.- Sus facultades y los indicadores de gestión utilizados para evaluar su desempeño, metas y objetivos de sus programas operativos;</w:t>
      </w:r>
    </w:p>
    <w:p w:rsidR="00FA4143" w:rsidRPr="00120708" w:rsidRDefault="00FA4143" w:rsidP="002E6385">
      <w:pPr>
        <w:pStyle w:val="Prrafodelista"/>
        <w:numPr>
          <w:ilvl w:val="0"/>
          <w:numId w:val="1"/>
        </w:numPr>
        <w:jc w:val="both"/>
        <w:rPr>
          <w:rFonts w:asciiTheme="minorHAnsi" w:hAnsiTheme="minorHAnsi" w:cstheme="minorHAnsi"/>
          <w:szCs w:val="20"/>
        </w:rPr>
      </w:pPr>
      <w:r w:rsidRPr="00120708">
        <w:rPr>
          <w:rFonts w:asciiTheme="minorHAnsi" w:hAnsiTheme="minorHAnsi" w:cstheme="minorHAnsi"/>
          <w:szCs w:val="20"/>
        </w:rPr>
        <w:t>Se recomienda publicar información concerniente a las facultades de toda la administración pública municipal centralizada, incluyendo las áreas que se describan en la fracción siguiente, además de  las concernientes a las paramunicipales y de los fideicomisos públicos municipales, toda vez que se como resultado de la revisión se detectó que se omite</w:t>
      </w:r>
      <w:r w:rsidR="00E9148D" w:rsidRPr="00120708">
        <w:rPr>
          <w:rFonts w:asciiTheme="minorHAnsi" w:hAnsiTheme="minorHAnsi" w:cstheme="minorHAnsi"/>
          <w:szCs w:val="20"/>
        </w:rPr>
        <w:t xml:space="preserve"> publicar</w:t>
      </w:r>
      <w:r w:rsidRPr="00120708">
        <w:rPr>
          <w:rFonts w:asciiTheme="minorHAnsi" w:hAnsiTheme="minorHAnsi" w:cstheme="minorHAnsi"/>
          <w:szCs w:val="20"/>
        </w:rPr>
        <w:t xml:space="preserve"> </w:t>
      </w:r>
      <w:r w:rsidR="008712FE" w:rsidRPr="00120708">
        <w:rPr>
          <w:rFonts w:asciiTheme="minorHAnsi" w:hAnsiTheme="minorHAnsi" w:cstheme="minorHAnsi"/>
          <w:szCs w:val="20"/>
        </w:rPr>
        <w:t>tal información.</w:t>
      </w:r>
      <w:r w:rsidRPr="00120708">
        <w:rPr>
          <w:rFonts w:asciiTheme="minorHAnsi" w:hAnsiTheme="minorHAnsi" w:cstheme="minorHAnsi"/>
          <w:szCs w:val="20"/>
        </w:rPr>
        <w:t xml:space="preserve"> Se recomienda incluir las facultades de todas las Unidades Administrativas hasta el nivel de jefe de departamento o su equivalente. </w:t>
      </w:r>
      <w:r w:rsidR="00C20024" w:rsidRPr="00120708">
        <w:rPr>
          <w:rFonts w:asciiTheme="minorHAnsi" w:hAnsiTheme="minorHAnsi" w:cstheme="minorHAnsi"/>
          <w:b/>
          <w:szCs w:val="20"/>
        </w:rPr>
        <w:t>NO ATENDIDA</w:t>
      </w:r>
    </w:p>
    <w:p w:rsidR="001A64D6" w:rsidRPr="00120708" w:rsidRDefault="001A64D6" w:rsidP="002E6385">
      <w:pPr>
        <w:pStyle w:val="Prrafodelista"/>
        <w:numPr>
          <w:ilvl w:val="0"/>
          <w:numId w:val="1"/>
        </w:numPr>
        <w:jc w:val="both"/>
        <w:rPr>
          <w:rFonts w:asciiTheme="minorHAnsi" w:hAnsiTheme="minorHAnsi" w:cstheme="minorHAnsi"/>
          <w:szCs w:val="20"/>
        </w:rPr>
      </w:pPr>
      <w:r w:rsidRPr="00120708">
        <w:rPr>
          <w:rFonts w:asciiTheme="minorHAnsi" w:hAnsiTheme="minorHAnsi" w:cstheme="minorHAnsi"/>
          <w:szCs w:val="20"/>
        </w:rPr>
        <w:t>Con respecto a</w:t>
      </w:r>
      <w:r w:rsidR="003C2A15" w:rsidRPr="00120708">
        <w:rPr>
          <w:rFonts w:asciiTheme="minorHAnsi" w:hAnsiTheme="minorHAnsi" w:cstheme="minorHAnsi"/>
          <w:szCs w:val="20"/>
        </w:rPr>
        <w:t xml:space="preserve"> los indicadores de gestión</w:t>
      </w:r>
      <w:r w:rsidRPr="00120708">
        <w:rPr>
          <w:rFonts w:asciiTheme="minorHAnsi" w:hAnsiTheme="minorHAnsi" w:cstheme="minorHAnsi"/>
          <w:szCs w:val="20"/>
        </w:rPr>
        <w:t xml:space="preserve"> se recomienda </w:t>
      </w:r>
      <w:r w:rsidR="002D1066" w:rsidRPr="00120708">
        <w:rPr>
          <w:rFonts w:asciiTheme="minorHAnsi" w:hAnsiTheme="minorHAnsi" w:cstheme="minorHAnsi"/>
          <w:szCs w:val="20"/>
        </w:rPr>
        <w:t>incorporar los r</w:t>
      </w:r>
      <w:r w:rsidR="003C2A15" w:rsidRPr="00120708">
        <w:rPr>
          <w:rFonts w:asciiTheme="minorHAnsi" w:hAnsiTheme="minorHAnsi" w:cstheme="minorHAnsi"/>
          <w:szCs w:val="20"/>
        </w:rPr>
        <w:t xml:space="preserve">esultados de los indicadores </w:t>
      </w:r>
      <w:r w:rsidR="002D1066" w:rsidRPr="00120708">
        <w:rPr>
          <w:rFonts w:asciiTheme="minorHAnsi" w:hAnsiTheme="minorHAnsi" w:cstheme="minorHAnsi"/>
          <w:szCs w:val="20"/>
        </w:rPr>
        <w:t xml:space="preserve"> implementados en el ejercicio anterior. </w:t>
      </w:r>
      <w:r w:rsidR="00C20024" w:rsidRPr="00120708">
        <w:rPr>
          <w:rFonts w:asciiTheme="minorHAnsi" w:hAnsiTheme="minorHAnsi" w:cstheme="minorHAnsi"/>
          <w:b/>
          <w:szCs w:val="20"/>
        </w:rPr>
        <w:t>ATENDIDA</w:t>
      </w:r>
    </w:p>
    <w:p w:rsidR="002D1066" w:rsidRPr="00120708" w:rsidRDefault="0096207E" w:rsidP="002E6385">
      <w:pPr>
        <w:pStyle w:val="Prrafodelista"/>
        <w:numPr>
          <w:ilvl w:val="0"/>
          <w:numId w:val="1"/>
        </w:numPr>
        <w:jc w:val="both"/>
        <w:rPr>
          <w:rFonts w:asciiTheme="minorHAnsi" w:hAnsiTheme="minorHAnsi" w:cstheme="minorHAnsi"/>
          <w:szCs w:val="20"/>
        </w:rPr>
      </w:pPr>
      <w:r w:rsidRPr="00120708">
        <w:rPr>
          <w:rFonts w:asciiTheme="minorHAnsi" w:hAnsiTheme="minorHAnsi" w:cstheme="minorHAnsi"/>
          <w:szCs w:val="20"/>
        </w:rPr>
        <w:t>S</w:t>
      </w:r>
      <w:r w:rsidR="002D1066" w:rsidRPr="00120708">
        <w:rPr>
          <w:rFonts w:asciiTheme="minorHAnsi" w:hAnsiTheme="minorHAnsi" w:cstheme="minorHAnsi"/>
          <w:szCs w:val="20"/>
        </w:rPr>
        <w:t>e recomienda facilitar la consulta de este rubro, toda vez que el modulo implementado, dificulta la consulta de la totalidad de los indicadores del XXI Ayuntamiento de Ensenada.</w:t>
      </w:r>
      <w:r w:rsidR="00C20024" w:rsidRPr="00120708">
        <w:rPr>
          <w:rFonts w:asciiTheme="minorHAnsi" w:hAnsiTheme="minorHAnsi" w:cstheme="minorHAnsi"/>
          <w:b/>
          <w:szCs w:val="20"/>
        </w:rPr>
        <w:t xml:space="preserve"> ATENDIDA</w:t>
      </w:r>
    </w:p>
    <w:p w:rsidR="00296374" w:rsidRPr="00120708" w:rsidRDefault="00E35C89" w:rsidP="00AC1217">
      <w:pPr>
        <w:pStyle w:val="Prrafodelista"/>
        <w:numPr>
          <w:ilvl w:val="0"/>
          <w:numId w:val="1"/>
        </w:numPr>
        <w:jc w:val="both"/>
        <w:rPr>
          <w:rFonts w:asciiTheme="minorHAnsi" w:hAnsiTheme="minorHAnsi" w:cstheme="minorHAnsi"/>
          <w:szCs w:val="20"/>
        </w:rPr>
      </w:pPr>
      <w:r w:rsidRPr="00120708">
        <w:rPr>
          <w:rFonts w:asciiTheme="minorHAnsi" w:hAnsiTheme="minorHAnsi" w:cstheme="minorHAnsi"/>
          <w:szCs w:val="20"/>
        </w:rPr>
        <w:t>Con respecto a los programas operativos se recomienda incorporar mayores elementos de información en el modulo o mini-sistema implementado, toda vez que se omiten aspectos básicos como la unidad de medida su calendarización, y justificación en su caso</w:t>
      </w:r>
      <w:r w:rsidR="0096207E" w:rsidRPr="00120708">
        <w:rPr>
          <w:rFonts w:asciiTheme="minorHAnsi" w:hAnsiTheme="minorHAnsi" w:cstheme="minorHAnsi"/>
          <w:szCs w:val="20"/>
        </w:rPr>
        <w:t>,</w:t>
      </w:r>
      <w:r w:rsidRPr="00120708">
        <w:rPr>
          <w:rFonts w:asciiTheme="minorHAnsi" w:hAnsiTheme="minorHAnsi" w:cstheme="minorHAnsi"/>
          <w:szCs w:val="20"/>
        </w:rPr>
        <w:t xml:space="preserve"> de los </w:t>
      </w:r>
      <w:r w:rsidR="000B5D18" w:rsidRPr="00120708">
        <w:rPr>
          <w:rFonts w:asciiTheme="minorHAnsi" w:hAnsiTheme="minorHAnsi" w:cstheme="minorHAnsi"/>
          <w:szCs w:val="20"/>
        </w:rPr>
        <w:t>resultados</w:t>
      </w:r>
      <w:r w:rsidRPr="00120708">
        <w:rPr>
          <w:rFonts w:asciiTheme="minorHAnsi" w:hAnsiTheme="minorHAnsi" w:cstheme="minorHAnsi"/>
          <w:szCs w:val="20"/>
        </w:rPr>
        <w:t xml:space="preserve"> obtenidos. </w:t>
      </w:r>
      <w:r w:rsidR="003C2A15" w:rsidRPr="00120708">
        <w:rPr>
          <w:rFonts w:asciiTheme="minorHAnsi" w:hAnsiTheme="minorHAnsi" w:cstheme="minorHAnsi"/>
          <w:b/>
          <w:szCs w:val="20"/>
        </w:rPr>
        <w:t xml:space="preserve">NO </w:t>
      </w:r>
      <w:r w:rsidR="00C20024" w:rsidRPr="00120708">
        <w:rPr>
          <w:rFonts w:asciiTheme="minorHAnsi" w:hAnsiTheme="minorHAnsi" w:cstheme="minorHAnsi"/>
          <w:b/>
          <w:szCs w:val="20"/>
        </w:rPr>
        <w:t>ATENDIDA</w:t>
      </w:r>
    </w:p>
    <w:p w:rsidR="00296374" w:rsidRPr="00120708" w:rsidRDefault="00296374" w:rsidP="00AC1217">
      <w:pPr>
        <w:pStyle w:val="Prrafodelista"/>
        <w:numPr>
          <w:ilvl w:val="0"/>
          <w:numId w:val="1"/>
        </w:numPr>
        <w:jc w:val="both"/>
        <w:rPr>
          <w:rFonts w:asciiTheme="minorHAnsi" w:hAnsiTheme="minorHAnsi" w:cstheme="minorHAnsi"/>
          <w:b/>
          <w:szCs w:val="20"/>
        </w:rPr>
      </w:pPr>
      <w:r w:rsidRPr="00120708">
        <w:rPr>
          <w:rFonts w:asciiTheme="minorHAnsi" w:hAnsiTheme="minorHAnsi" w:cstheme="minorHAnsi"/>
          <w:szCs w:val="20"/>
        </w:rPr>
        <w:t>El portal refleja la fecha de publicación de cada uno de los documentos, se recomienda reflejar este dato únicamente en la página principal del Portal de Obligaciones de Transparencia debajo del texto de la fracción correspondiente de tal manera que esta sea fácilmente visualizada e identificada.</w:t>
      </w:r>
      <w:r w:rsidR="00ED5211"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296374" w:rsidRPr="00120708" w:rsidRDefault="00296374" w:rsidP="00296374">
      <w:pPr>
        <w:pStyle w:val="Prrafodelista"/>
        <w:ind w:left="1068"/>
        <w:jc w:val="both"/>
        <w:rPr>
          <w:rFonts w:asciiTheme="minorHAnsi" w:hAnsiTheme="minorHAnsi" w:cstheme="minorHAnsi"/>
          <w:szCs w:val="20"/>
        </w:rPr>
      </w:pPr>
    </w:p>
    <w:p w:rsidR="0096207E" w:rsidRPr="00120708" w:rsidRDefault="0096207E" w:rsidP="00296374">
      <w:pPr>
        <w:pStyle w:val="Prrafodelista"/>
        <w:ind w:left="1068"/>
        <w:jc w:val="both"/>
        <w:rPr>
          <w:rFonts w:asciiTheme="minorHAnsi" w:hAnsiTheme="minorHAnsi" w:cstheme="minorHAnsi"/>
          <w:szCs w:val="20"/>
        </w:rPr>
      </w:pPr>
    </w:p>
    <w:p w:rsidR="00D7292A" w:rsidRPr="00120708" w:rsidRDefault="00D7292A" w:rsidP="00D7292A">
      <w:pPr>
        <w:pStyle w:val="Sinespaciado"/>
        <w:jc w:val="both"/>
        <w:rPr>
          <w:sz w:val="18"/>
        </w:rPr>
      </w:pPr>
      <w:r w:rsidRPr="00120708">
        <w:rPr>
          <w:b/>
          <w:sz w:val="18"/>
        </w:rPr>
        <w:t>*NOTA</w:t>
      </w:r>
      <w:r w:rsidRPr="00120708">
        <w:rPr>
          <w:sz w:val="18"/>
        </w:rPr>
        <w:t>: con base en la Guía  Referencial  de  criterios  para  la  Interpretación  y  Evaluación  de  la  Información  Pública  de Oficio señalada en el artículo 11 de la Ley de Transparencia y Acceso a la Información Pública para el Estado de Baja California</w:t>
      </w:r>
    </w:p>
    <w:p w:rsidR="00AC1217" w:rsidRPr="00120708" w:rsidRDefault="00AC1217" w:rsidP="00296374">
      <w:pPr>
        <w:ind w:left="708"/>
        <w:jc w:val="both"/>
        <w:rPr>
          <w:rFonts w:asciiTheme="minorHAnsi" w:hAnsiTheme="minorHAnsi" w:cstheme="minorHAnsi"/>
          <w:szCs w:val="20"/>
        </w:rPr>
      </w:pPr>
      <w:r w:rsidRPr="00120708">
        <w:rPr>
          <w:rFonts w:asciiTheme="minorHAnsi" w:hAnsiTheme="minorHAnsi" w:cstheme="minorHAnsi"/>
          <w:b/>
          <w:szCs w:val="20"/>
        </w:rPr>
        <w:lastRenderedPageBreak/>
        <w:t>II.- Su estructura orgánica;</w:t>
      </w:r>
    </w:p>
    <w:p w:rsidR="00C705FD" w:rsidRPr="00120708" w:rsidRDefault="00C705FD" w:rsidP="00CA5DA7">
      <w:pPr>
        <w:pStyle w:val="Prrafodelista"/>
        <w:numPr>
          <w:ilvl w:val="0"/>
          <w:numId w:val="35"/>
        </w:numPr>
        <w:jc w:val="both"/>
      </w:pPr>
      <w:r w:rsidRPr="00120708">
        <w:t xml:space="preserve">Se omite publicar un </w:t>
      </w:r>
      <w:r w:rsidR="00F0168E" w:rsidRPr="00120708">
        <w:t>organigrama</w:t>
      </w:r>
      <w:r w:rsidRPr="00120708">
        <w:t xml:space="preserve"> general actualizado que permita conocer la estructura del XXI Ayuntamiento de Ensenada. </w:t>
      </w:r>
      <w:r w:rsidR="00C20024" w:rsidRPr="00120708">
        <w:rPr>
          <w:b/>
        </w:rPr>
        <w:t>ATENDIDA</w:t>
      </w:r>
    </w:p>
    <w:p w:rsidR="00BE0EE6" w:rsidRPr="00120708" w:rsidRDefault="00BE0EE6" w:rsidP="00CA5DA7">
      <w:pPr>
        <w:pStyle w:val="Prrafodelista"/>
        <w:numPr>
          <w:ilvl w:val="0"/>
          <w:numId w:val="35"/>
        </w:numPr>
        <w:jc w:val="both"/>
      </w:pPr>
      <w:r w:rsidRPr="00120708">
        <w:t xml:space="preserve">Se recomienda agrupar la información publicada por años, de tal manera que la consulta permita conocer la información </w:t>
      </w:r>
      <w:r w:rsidR="00F0168E" w:rsidRPr="00120708">
        <w:t>más</w:t>
      </w:r>
      <w:r w:rsidRPr="00120708">
        <w:t xml:space="preserve"> reciente. </w:t>
      </w:r>
      <w:r w:rsidR="00C20024" w:rsidRPr="00120708">
        <w:rPr>
          <w:b/>
        </w:rPr>
        <w:t>ATENDIDA</w:t>
      </w:r>
    </w:p>
    <w:p w:rsidR="00A315E0" w:rsidRPr="00120708" w:rsidRDefault="00BE0EE6" w:rsidP="00CA5DA7">
      <w:pPr>
        <w:pStyle w:val="Prrafodelista"/>
        <w:numPr>
          <w:ilvl w:val="0"/>
          <w:numId w:val="35"/>
        </w:numPr>
        <w:jc w:val="both"/>
      </w:pPr>
      <w:r w:rsidRPr="00120708">
        <w:rPr>
          <w:rFonts w:asciiTheme="minorHAnsi" w:hAnsiTheme="minorHAnsi" w:cstheme="minorHAnsi"/>
          <w:szCs w:val="20"/>
        </w:rPr>
        <w:t>El portal refleja la fecha de publicación de cada uno de los documentos, se recomienda reflejar este dato únicamente en la página principal del Portal de Obligaciones de Transparencia debajo del texto de la fracción correspondiente de tal manera que esta sea fácilmente visualizada e identificada.</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F67716" w:rsidRPr="00120708" w:rsidRDefault="00AC1217" w:rsidP="00C908A5">
      <w:pPr>
        <w:pStyle w:val="Prrafodelista"/>
        <w:ind w:left="1068"/>
        <w:jc w:val="both"/>
      </w:pPr>
      <w:r w:rsidRPr="00120708">
        <w:tab/>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III.- La información curricular de los servidores públicos, desde el nivel de jefe de departamento o sus equivalentes hasta el nivel del funcionario de mayor jerarquía;</w:t>
      </w:r>
    </w:p>
    <w:p w:rsidR="00A3116E" w:rsidRPr="00120708" w:rsidRDefault="00A3116E" w:rsidP="002E6385">
      <w:pPr>
        <w:pStyle w:val="Prrafodelista"/>
        <w:numPr>
          <w:ilvl w:val="0"/>
          <w:numId w:val="2"/>
        </w:numPr>
        <w:jc w:val="both"/>
        <w:rPr>
          <w:rFonts w:asciiTheme="minorHAnsi" w:hAnsiTheme="minorHAnsi" w:cstheme="minorHAnsi"/>
          <w:szCs w:val="20"/>
        </w:rPr>
      </w:pPr>
      <w:r w:rsidRPr="00120708">
        <w:rPr>
          <w:rFonts w:asciiTheme="minorHAnsi" w:hAnsiTheme="minorHAnsi" w:cstheme="minorHAnsi"/>
          <w:szCs w:val="20"/>
        </w:rPr>
        <w:t xml:space="preserve">Por lo que refiere a la información curricular,  se recomienda incorporar las versiones públicas de estos documentos para la totalidad de los servidores públicos del XXI Ayuntamiento de </w:t>
      </w:r>
      <w:r w:rsidR="006F577B" w:rsidRPr="00120708">
        <w:rPr>
          <w:rFonts w:asciiTheme="minorHAnsi" w:hAnsiTheme="minorHAnsi" w:cstheme="minorHAnsi"/>
          <w:szCs w:val="20"/>
        </w:rPr>
        <w:t>Ensenada</w:t>
      </w:r>
      <w:r w:rsidRPr="00120708">
        <w:rPr>
          <w:rFonts w:asciiTheme="minorHAnsi" w:hAnsiTheme="minorHAnsi" w:cstheme="minorHAnsi"/>
          <w:szCs w:val="20"/>
        </w:rPr>
        <w:t xml:space="preserve"> hasta el nivel de Jefe de departamento</w:t>
      </w:r>
      <w:r w:rsidR="00C40994" w:rsidRPr="00120708">
        <w:rPr>
          <w:rFonts w:asciiTheme="minorHAnsi" w:hAnsiTheme="minorHAnsi" w:cstheme="minorHAnsi"/>
          <w:szCs w:val="20"/>
        </w:rPr>
        <w:t>, toda vez que se detect</w:t>
      </w:r>
      <w:r w:rsidR="0096207E" w:rsidRPr="00120708">
        <w:rPr>
          <w:rFonts w:asciiTheme="minorHAnsi" w:hAnsiTheme="minorHAnsi" w:cstheme="minorHAnsi"/>
          <w:szCs w:val="20"/>
        </w:rPr>
        <w:t>ó</w:t>
      </w:r>
      <w:r w:rsidR="00C40994" w:rsidRPr="00120708">
        <w:rPr>
          <w:rFonts w:asciiTheme="minorHAnsi" w:hAnsiTheme="minorHAnsi" w:cstheme="minorHAnsi"/>
          <w:szCs w:val="20"/>
        </w:rPr>
        <w:t xml:space="preserve"> un </w:t>
      </w:r>
      <w:r w:rsidR="00DF5573" w:rsidRPr="00120708">
        <w:rPr>
          <w:rFonts w:asciiTheme="minorHAnsi" w:hAnsiTheme="minorHAnsi" w:cstheme="minorHAnsi"/>
          <w:szCs w:val="20"/>
        </w:rPr>
        <w:t>número</w:t>
      </w:r>
      <w:r w:rsidR="00C40994" w:rsidRPr="00120708">
        <w:rPr>
          <w:rFonts w:asciiTheme="minorHAnsi" w:hAnsiTheme="minorHAnsi" w:cstheme="minorHAnsi"/>
          <w:szCs w:val="20"/>
        </w:rPr>
        <w:t xml:space="preserve"> inferior de servidores públicos que los reportados en la fracción VI de este mismo </w:t>
      </w:r>
      <w:r w:rsidR="00DF5573" w:rsidRPr="00120708">
        <w:rPr>
          <w:rFonts w:asciiTheme="minorHAnsi" w:hAnsiTheme="minorHAnsi" w:cstheme="minorHAnsi"/>
          <w:szCs w:val="20"/>
        </w:rPr>
        <w:t>artículo</w:t>
      </w:r>
      <w:r w:rsidR="00C40994" w:rsidRPr="00120708">
        <w:rPr>
          <w:rFonts w:asciiTheme="minorHAnsi" w:hAnsiTheme="minorHAnsi" w:cstheme="minorHAnsi"/>
          <w:szCs w:val="20"/>
        </w:rPr>
        <w:t>.</w:t>
      </w:r>
      <w:r w:rsidR="00C20024" w:rsidRPr="00120708">
        <w:rPr>
          <w:rFonts w:asciiTheme="minorHAnsi" w:hAnsiTheme="minorHAnsi" w:cstheme="minorHAnsi"/>
          <w:b/>
          <w:szCs w:val="20"/>
        </w:rPr>
        <w:t xml:space="preserve"> ATENDIDA</w:t>
      </w:r>
    </w:p>
    <w:p w:rsidR="00A81733" w:rsidRPr="00120708" w:rsidRDefault="00A81733" w:rsidP="002E6385">
      <w:pPr>
        <w:pStyle w:val="Prrafodelista"/>
        <w:numPr>
          <w:ilvl w:val="0"/>
          <w:numId w:val="2"/>
        </w:numPr>
        <w:jc w:val="both"/>
        <w:rPr>
          <w:rFonts w:asciiTheme="minorHAnsi" w:hAnsiTheme="minorHAnsi" w:cstheme="minorHAnsi"/>
          <w:szCs w:val="20"/>
        </w:rPr>
      </w:pPr>
      <w:r w:rsidRPr="00120708">
        <w:rPr>
          <w:rFonts w:asciiTheme="minorHAnsi" w:hAnsiTheme="minorHAnsi" w:cstheme="minorHAnsi"/>
          <w:szCs w:val="20"/>
        </w:rPr>
        <w:t>Se recomienda  eliminar los datos personales que fueron detectados durante la revisión de la información curricular (lugar y fecha de nacimiento, teléfono,</w:t>
      </w:r>
      <w:r w:rsidR="00E929E8" w:rsidRPr="00120708">
        <w:rPr>
          <w:rFonts w:asciiTheme="minorHAnsi" w:hAnsiTheme="minorHAnsi" w:cstheme="minorHAnsi"/>
          <w:szCs w:val="20"/>
        </w:rPr>
        <w:t xml:space="preserve"> domicilio privado y </w:t>
      </w:r>
      <w:r w:rsidRPr="00120708">
        <w:rPr>
          <w:rFonts w:asciiTheme="minorHAnsi" w:hAnsiTheme="minorHAnsi" w:cstheme="minorHAnsi"/>
          <w:szCs w:val="20"/>
        </w:rPr>
        <w:t xml:space="preserve"> correo electrónico personal).</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982FE7" w:rsidRPr="00120708" w:rsidRDefault="00982FE7" w:rsidP="00982FE7">
      <w:pPr>
        <w:pStyle w:val="Prrafodelista"/>
        <w:ind w:left="1068"/>
        <w:jc w:val="both"/>
        <w:rPr>
          <w:rFonts w:asciiTheme="minorHAnsi" w:hAnsiTheme="minorHAnsi" w:cstheme="minorHAnsi"/>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IV.- Los servicios que ofrecen, los trámites, requisitos y formatos y, en su caso, el monto de los derechos para acceder a los mismos;</w:t>
      </w:r>
    </w:p>
    <w:p w:rsidR="00FA4143" w:rsidRPr="00120708" w:rsidRDefault="006164D4" w:rsidP="002E6385">
      <w:pPr>
        <w:pStyle w:val="Prrafodelista"/>
        <w:numPr>
          <w:ilvl w:val="0"/>
          <w:numId w:val="3"/>
        </w:numPr>
        <w:jc w:val="both"/>
        <w:rPr>
          <w:rFonts w:asciiTheme="minorHAnsi" w:hAnsiTheme="minorHAnsi" w:cstheme="minorHAnsi"/>
          <w:szCs w:val="20"/>
        </w:rPr>
      </w:pPr>
      <w:r w:rsidRPr="00120708">
        <w:rPr>
          <w:rFonts w:asciiTheme="minorHAnsi" w:hAnsiTheme="minorHAnsi" w:cstheme="minorHAnsi"/>
          <w:szCs w:val="20"/>
        </w:rPr>
        <w:t xml:space="preserve">Se recomienda incorporar en esta fracción la información </w:t>
      </w:r>
      <w:r w:rsidR="00C509CD" w:rsidRPr="00120708">
        <w:rPr>
          <w:rFonts w:asciiTheme="minorHAnsi" w:hAnsiTheme="minorHAnsi" w:cstheme="minorHAnsi"/>
          <w:szCs w:val="20"/>
        </w:rPr>
        <w:t>referente a los formatos de cada uno de los servicios que ofrece el Ayuntamiento.</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NO ATENDIDA</w:t>
      </w:r>
    </w:p>
    <w:p w:rsidR="00C509CD" w:rsidRPr="00120708" w:rsidRDefault="00781694" w:rsidP="002E6385">
      <w:pPr>
        <w:pStyle w:val="Prrafodelista"/>
        <w:numPr>
          <w:ilvl w:val="0"/>
          <w:numId w:val="3"/>
        </w:numPr>
        <w:jc w:val="both"/>
        <w:rPr>
          <w:rFonts w:asciiTheme="minorHAnsi" w:hAnsiTheme="minorHAnsi" w:cstheme="minorHAnsi"/>
          <w:szCs w:val="20"/>
        </w:rPr>
      </w:pPr>
      <w:r w:rsidRPr="00120708">
        <w:rPr>
          <w:rFonts w:asciiTheme="minorHAnsi" w:hAnsiTheme="minorHAnsi" w:cstheme="minorHAnsi"/>
        </w:rPr>
        <w:t xml:space="preserve">Se recomienda incorporar en esta fracción </w:t>
      </w:r>
      <w:r w:rsidRPr="00120708">
        <w:t>los trámites y servicios  del  Derecho  de Acceso a la Información Pública y la protección de Datos Personales, así como publicar los formatos de solicitud de acceso a la información y solicitud de derecho de acceso, rectificación, cancelación y oposición de datos personales (ARCO).</w:t>
      </w:r>
      <w:r w:rsidR="00C20024" w:rsidRPr="00120708">
        <w:t xml:space="preserve"> </w:t>
      </w:r>
      <w:r w:rsidR="00C20024" w:rsidRPr="00120708">
        <w:rPr>
          <w:b/>
        </w:rPr>
        <w:t>ATENDIDA</w:t>
      </w:r>
    </w:p>
    <w:p w:rsidR="00781694" w:rsidRPr="00120708" w:rsidRDefault="00781694" w:rsidP="002E6385">
      <w:pPr>
        <w:pStyle w:val="Prrafodelista"/>
        <w:numPr>
          <w:ilvl w:val="0"/>
          <w:numId w:val="3"/>
        </w:numPr>
        <w:jc w:val="both"/>
        <w:rPr>
          <w:rFonts w:asciiTheme="minorHAnsi" w:hAnsiTheme="minorHAnsi" w:cstheme="minorHAnsi"/>
          <w:szCs w:val="20"/>
        </w:rPr>
      </w:pPr>
      <w:r w:rsidRPr="00120708">
        <w:t>Se recomienda revisar la información correspondiente a ejercicios anteriores a 2014, toda vez que se reportan costos que no pudieran estar vigentes actualmente.</w:t>
      </w:r>
      <w:r w:rsidR="00DC3D31" w:rsidRPr="00120708">
        <w:t xml:space="preserve"> </w:t>
      </w:r>
      <w:r w:rsidR="00C20024" w:rsidRPr="00120708">
        <w:rPr>
          <w:b/>
        </w:rPr>
        <w:t>ATENDIDA</w:t>
      </w:r>
    </w:p>
    <w:p w:rsidR="006164D4" w:rsidRPr="00120708" w:rsidRDefault="006164D4" w:rsidP="006164D4">
      <w:pPr>
        <w:pStyle w:val="Prrafodelista"/>
        <w:ind w:left="1068"/>
        <w:jc w:val="both"/>
        <w:rPr>
          <w:rFonts w:asciiTheme="minorHAnsi" w:hAnsiTheme="minorHAnsi" w:cstheme="minorHAnsi"/>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V.- Los informes de acceso a la información, que contengan cuando menos:</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a).- Número de solicitudes de información que les han sido presentadas;</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lastRenderedPageBreak/>
        <w:t>b).- Objeto de las solicitudes;</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c).- Solicitudes procesadas y respondidas, así como el número de aquellas que se encuentren pendientes; y</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d).- Las solicitudes que hayan sido denegadas y los fundamentos por lo que fueron desechadas.</w:t>
      </w:r>
    </w:p>
    <w:p w:rsidR="00026F93" w:rsidRPr="00120708" w:rsidRDefault="000C01EE" w:rsidP="000C01EE">
      <w:pPr>
        <w:jc w:val="both"/>
      </w:pPr>
      <w:r w:rsidRPr="00120708">
        <w:t>No se emiten se recomendaciones respecto a  esta fracción.</w:t>
      </w:r>
    </w:p>
    <w:p w:rsidR="0095032B" w:rsidRPr="00120708" w:rsidRDefault="0095032B" w:rsidP="002E6385">
      <w:pPr>
        <w:jc w:val="both"/>
        <w:rPr>
          <w:rFonts w:asciiTheme="minorHAnsi" w:hAnsiTheme="minorHAnsi" w:cstheme="minorHAnsi"/>
          <w:b/>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026F43" w:rsidRPr="00120708" w:rsidRDefault="005E4ED9" w:rsidP="00787C98">
      <w:pPr>
        <w:pStyle w:val="Prrafodelista"/>
        <w:numPr>
          <w:ilvl w:val="0"/>
          <w:numId w:val="20"/>
        </w:numPr>
        <w:jc w:val="both"/>
        <w:rPr>
          <w:rFonts w:asciiTheme="minorHAnsi" w:hAnsiTheme="minorHAnsi" w:cstheme="minorHAnsi"/>
          <w:szCs w:val="20"/>
        </w:rPr>
      </w:pPr>
      <w:r w:rsidRPr="00120708">
        <w:rPr>
          <w:rFonts w:asciiTheme="minorHAnsi" w:hAnsiTheme="minorHAnsi" w:cstheme="minorHAnsi"/>
          <w:szCs w:val="20"/>
        </w:rPr>
        <w:t xml:space="preserve">Se recomienda publicar </w:t>
      </w:r>
      <w:r w:rsidR="00026F43" w:rsidRPr="00120708">
        <w:rPr>
          <w:rFonts w:asciiTheme="minorHAnsi" w:hAnsiTheme="minorHAnsi" w:cstheme="minorHAnsi"/>
          <w:szCs w:val="20"/>
        </w:rPr>
        <w:t>el correo electrónico para la totali</w:t>
      </w:r>
      <w:r w:rsidR="00A861C5" w:rsidRPr="00120708">
        <w:rPr>
          <w:rFonts w:asciiTheme="minorHAnsi" w:hAnsiTheme="minorHAnsi" w:cstheme="minorHAnsi"/>
          <w:szCs w:val="20"/>
        </w:rPr>
        <w:t xml:space="preserve">dad de los  servidores públicos, </w:t>
      </w:r>
      <w:r w:rsidR="00CF4F31" w:rsidRPr="00120708">
        <w:rPr>
          <w:rFonts w:asciiTheme="minorHAnsi" w:hAnsiTheme="minorHAnsi" w:cstheme="minorHAnsi"/>
          <w:szCs w:val="20"/>
        </w:rPr>
        <w:t>así</w:t>
      </w:r>
      <w:r w:rsidR="00A861C5" w:rsidRPr="00120708">
        <w:rPr>
          <w:rFonts w:asciiTheme="minorHAnsi" w:hAnsiTheme="minorHAnsi" w:cstheme="minorHAnsi"/>
          <w:szCs w:val="20"/>
        </w:rPr>
        <w:t xml:space="preserve"> como las extensiones </w:t>
      </w:r>
      <w:r w:rsidR="00CF4F31" w:rsidRPr="00120708">
        <w:rPr>
          <w:rFonts w:asciiTheme="minorHAnsi" w:hAnsiTheme="minorHAnsi" w:cstheme="minorHAnsi"/>
          <w:szCs w:val="20"/>
        </w:rPr>
        <w:t>telefónicas</w:t>
      </w:r>
      <w:r w:rsidR="00A861C5" w:rsidRPr="00120708">
        <w:rPr>
          <w:rFonts w:asciiTheme="minorHAnsi" w:hAnsiTheme="minorHAnsi" w:cstheme="minorHAnsi"/>
          <w:szCs w:val="20"/>
        </w:rPr>
        <w:t xml:space="preserve"> (en caso de no contar con </w:t>
      </w:r>
      <w:r w:rsidR="00787969" w:rsidRPr="00120708">
        <w:rPr>
          <w:rFonts w:asciiTheme="minorHAnsi" w:hAnsiTheme="minorHAnsi" w:cstheme="minorHAnsi"/>
          <w:szCs w:val="20"/>
        </w:rPr>
        <w:t xml:space="preserve">estas herramientas de </w:t>
      </w:r>
      <w:r w:rsidR="00B42B02" w:rsidRPr="00120708">
        <w:rPr>
          <w:rFonts w:asciiTheme="minorHAnsi" w:hAnsiTheme="minorHAnsi" w:cstheme="minorHAnsi"/>
          <w:szCs w:val="20"/>
        </w:rPr>
        <w:t>comunicación</w:t>
      </w:r>
      <w:r w:rsidR="00A861C5" w:rsidRPr="00120708">
        <w:rPr>
          <w:rFonts w:asciiTheme="minorHAnsi" w:hAnsiTheme="minorHAnsi" w:cstheme="minorHAnsi"/>
          <w:szCs w:val="20"/>
        </w:rPr>
        <w:t xml:space="preserve"> se recomienda señalarlo claramente).</w:t>
      </w:r>
      <w:r w:rsidR="00C20024" w:rsidRPr="00120708">
        <w:rPr>
          <w:rFonts w:asciiTheme="minorHAnsi" w:hAnsiTheme="minorHAnsi" w:cstheme="minorHAnsi"/>
          <w:b/>
          <w:szCs w:val="20"/>
        </w:rPr>
        <w:t xml:space="preserve"> ATENDIDA</w:t>
      </w:r>
    </w:p>
    <w:p w:rsidR="00FA4143" w:rsidRPr="00120708" w:rsidRDefault="00FA4143" w:rsidP="00DF54DA">
      <w:pPr>
        <w:pStyle w:val="Prrafodelista"/>
        <w:ind w:left="1146"/>
        <w:jc w:val="both"/>
        <w:rPr>
          <w:rFonts w:asciiTheme="minorHAnsi" w:hAnsiTheme="minorHAnsi" w:cstheme="minorHAnsi"/>
          <w:b/>
          <w:szCs w:val="20"/>
        </w:rPr>
      </w:pPr>
      <w:r w:rsidRPr="00120708">
        <w:tab/>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BC6FF3" w:rsidRPr="00120708" w:rsidRDefault="00BC6FF3" w:rsidP="00BC6FF3">
      <w:pPr>
        <w:pStyle w:val="Prrafodelista"/>
        <w:numPr>
          <w:ilvl w:val="0"/>
          <w:numId w:val="36"/>
        </w:numPr>
        <w:tabs>
          <w:tab w:val="left" w:pos="426"/>
        </w:tabs>
        <w:jc w:val="both"/>
      </w:pPr>
      <w:r w:rsidRPr="00120708">
        <w:t>Se recomienda publicar información sobre la totalidad de los servidores públicos del XXI Ayuntamiento, toda vez que se detect</w:t>
      </w:r>
      <w:r w:rsidR="00623120" w:rsidRPr="00120708">
        <w:t>ó</w:t>
      </w:r>
      <w:r w:rsidRPr="00120708">
        <w:t xml:space="preserve"> la omisión de publicar información referente </w:t>
      </w:r>
      <w:r w:rsidR="00C81D91" w:rsidRPr="00120708">
        <w:t xml:space="preserve">a las entidades </w:t>
      </w:r>
      <w:r w:rsidR="00AF6191" w:rsidRPr="00120708">
        <w:t>paramunicipales</w:t>
      </w:r>
      <w:r w:rsidR="0096207E" w:rsidRPr="00120708">
        <w:t>,</w:t>
      </w:r>
      <w:r w:rsidR="00C81D91" w:rsidRPr="00120708">
        <w:t xml:space="preserve"> con </w:t>
      </w:r>
      <w:r w:rsidR="00AF6191" w:rsidRPr="00120708">
        <w:t>excepción</w:t>
      </w:r>
      <w:r w:rsidR="00C81D91" w:rsidRPr="00120708">
        <w:t xml:space="preserve"> del fideicomiso la Bufadora y CUME</w:t>
      </w:r>
      <w:r w:rsidRPr="00120708">
        <w:t>.</w:t>
      </w:r>
      <w:r w:rsidR="00232F7B" w:rsidRPr="00120708">
        <w:t xml:space="preserve">                </w:t>
      </w:r>
      <w:r w:rsidR="00BA0464" w:rsidRPr="00120708">
        <w:t>(en esta</w:t>
      </w:r>
      <w:r w:rsidR="0098083D" w:rsidRPr="00120708">
        <w:t xml:space="preserve"> revisión de detecto información de 10 de las 12 paramunicipales) </w:t>
      </w:r>
      <w:r w:rsidR="00C20024" w:rsidRPr="00120708">
        <w:rPr>
          <w:b/>
        </w:rPr>
        <w:t>NO ATENDIDA</w:t>
      </w:r>
    </w:p>
    <w:p w:rsidR="00CB107B" w:rsidRPr="00120708" w:rsidRDefault="00BC6FF3" w:rsidP="002E6385">
      <w:pPr>
        <w:pStyle w:val="Prrafodelista"/>
        <w:numPr>
          <w:ilvl w:val="0"/>
          <w:numId w:val="36"/>
        </w:numPr>
        <w:tabs>
          <w:tab w:val="left" w:pos="426"/>
        </w:tabs>
        <w:jc w:val="both"/>
        <w:rPr>
          <w:rFonts w:asciiTheme="minorHAnsi" w:hAnsiTheme="minorHAnsi" w:cstheme="minorHAnsi"/>
          <w:b/>
          <w:szCs w:val="20"/>
        </w:rPr>
      </w:pPr>
      <w:r w:rsidRPr="00120708">
        <w:t>S</w:t>
      </w:r>
      <w:r w:rsidR="00654029" w:rsidRPr="00120708">
        <w:t>e</w:t>
      </w:r>
      <w:r w:rsidRPr="00120708">
        <w:t xml:space="preserve"> recomienda incluir en esta fracción el  desglose sobre cualquier deducción, percepción, prestación y compensación en dinero o en especie que reciban con respecto al ejercicio de sus funciones. </w:t>
      </w:r>
      <w:r w:rsidR="00C20024" w:rsidRPr="00120708">
        <w:rPr>
          <w:b/>
        </w:rPr>
        <w:t>NO ATENDIDA</w:t>
      </w:r>
    </w:p>
    <w:p w:rsidR="00654029" w:rsidRPr="00120708" w:rsidRDefault="00654029" w:rsidP="00654029">
      <w:pPr>
        <w:pStyle w:val="Prrafodelista"/>
        <w:tabs>
          <w:tab w:val="left" w:pos="426"/>
        </w:tabs>
        <w:ind w:left="1146"/>
        <w:jc w:val="both"/>
        <w:rPr>
          <w:rFonts w:asciiTheme="minorHAnsi" w:hAnsiTheme="minorHAnsi" w:cstheme="minorHAnsi"/>
          <w:b/>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VIII.- Respecto del presupuesto de egresos  aprobado, por programas, grupos y partidas de gastos, y los informes sobre su ejecución; así como de la situación financiera y en su caso, respecto a la deuda pública;</w:t>
      </w:r>
    </w:p>
    <w:p w:rsidR="005E4ED9" w:rsidRPr="00120708" w:rsidRDefault="005E4ED9" w:rsidP="002E6385">
      <w:pPr>
        <w:pStyle w:val="Prrafodelista"/>
        <w:numPr>
          <w:ilvl w:val="0"/>
          <w:numId w:val="5"/>
        </w:numPr>
        <w:jc w:val="both"/>
        <w:rPr>
          <w:rFonts w:asciiTheme="minorHAnsi" w:hAnsiTheme="minorHAnsi" w:cstheme="minorHAnsi"/>
          <w:szCs w:val="20"/>
        </w:rPr>
      </w:pPr>
      <w:r w:rsidRPr="00120708">
        <w:rPr>
          <w:rFonts w:asciiTheme="minorHAnsi" w:hAnsiTheme="minorHAnsi" w:cstheme="minorHAnsi"/>
          <w:szCs w:val="20"/>
        </w:rPr>
        <w:t>En términos del artículo 23 de la Ley de Presupuesto y ejercicio del Gasto Publico del Estado de Baja California, debe publicarse el presupuesto de egresos aprobado para el ejercicio fiscal en curso, el cual deberá de publicarse por programas</w:t>
      </w:r>
      <w:r w:rsidR="00D978D0" w:rsidRPr="00120708">
        <w:rPr>
          <w:rFonts w:asciiTheme="minorHAnsi" w:hAnsiTheme="minorHAnsi" w:cstheme="minorHAnsi"/>
          <w:szCs w:val="20"/>
        </w:rPr>
        <w:t>.</w:t>
      </w:r>
      <w:r w:rsidR="006A05EA" w:rsidRPr="00120708">
        <w:rPr>
          <w:rFonts w:asciiTheme="minorHAnsi" w:hAnsiTheme="minorHAnsi" w:cstheme="minorHAnsi"/>
          <w:szCs w:val="20"/>
        </w:rPr>
        <w:t xml:space="preserve"> En caso de que exista presupuesto de egresos modificado, deberá de publicarse en esta sección. Para efectos comparativos deberá publicarse el presupuesto de egresos aprobado y publicado en el </w:t>
      </w:r>
      <w:r w:rsidR="006A05EA" w:rsidRPr="00120708">
        <w:rPr>
          <w:rFonts w:asciiTheme="minorHAnsi" w:hAnsiTheme="minorHAnsi" w:cstheme="minorHAnsi"/>
          <w:szCs w:val="20"/>
        </w:rPr>
        <w:lastRenderedPageBreak/>
        <w:t>Periódico Oficial del Estado del Ejercicio Fiscal en curso, así como el del ejercicio fiscal inmediato anterior.</w:t>
      </w:r>
      <w:r w:rsidRPr="00120708">
        <w:rPr>
          <w:rFonts w:asciiTheme="minorHAnsi" w:hAnsiTheme="minorHAnsi" w:cstheme="minorHAnsi"/>
          <w:szCs w:val="20"/>
        </w:rPr>
        <w:t xml:space="preserve">    </w:t>
      </w:r>
      <w:r w:rsidR="00C20024" w:rsidRPr="00120708">
        <w:rPr>
          <w:rFonts w:asciiTheme="minorHAnsi" w:hAnsiTheme="minorHAnsi" w:cstheme="minorHAnsi"/>
          <w:b/>
          <w:szCs w:val="20"/>
        </w:rPr>
        <w:t>NO ATENDIDA</w:t>
      </w:r>
    </w:p>
    <w:p w:rsidR="00FA4143" w:rsidRPr="00120708" w:rsidRDefault="00FA4143" w:rsidP="002E6385">
      <w:pPr>
        <w:pStyle w:val="Prrafodelista"/>
        <w:numPr>
          <w:ilvl w:val="0"/>
          <w:numId w:val="5"/>
        </w:numPr>
        <w:jc w:val="both"/>
        <w:rPr>
          <w:rFonts w:asciiTheme="minorHAnsi" w:hAnsiTheme="minorHAnsi" w:cstheme="minorHAnsi"/>
          <w:b/>
          <w:szCs w:val="20"/>
        </w:rPr>
      </w:pPr>
      <w:r w:rsidRPr="00120708">
        <w:rPr>
          <w:rFonts w:asciiTheme="minorHAnsi" w:hAnsiTheme="minorHAnsi" w:cstheme="minorHAnsi"/>
          <w:szCs w:val="20"/>
        </w:rPr>
        <w:t xml:space="preserve">Se </w:t>
      </w:r>
      <w:r w:rsidR="000C0439" w:rsidRPr="00120708">
        <w:rPr>
          <w:rFonts w:asciiTheme="minorHAnsi" w:hAnsiTheme="minorHAnsi" w:cstheme="minorHAnsi"/>
          <w:szCs w:val="20"/>
        </w:rPr>
        <w:t>recomienda</w:t>
      </w:r>
      <w:r w:rsidRPr="00120708">
        <w:rPr>
          <w:rFonts w:asciiTheme="minorHAnsi" w:hAnsiTheme="minorHAnsi" w:cstheme="minorHAnsi"/>
          <w:szCs w:val="20"/>
        </w:rPr>
        <w:t xml:space="preserve"> publicar los informes de ejecución del presupuesto</w:t>
      </w:r>
      <w:r w:rsidR="00F442ED" w:rsidRPr="00120708">
        <w:rPr>
          <w:rFonts w:asciiTheme="minorHAnsi" w:hAnsiTheme="minorHAnsi" w:cstheme="minorHAnsi"/>
          <w:szCs w:val="20"/>
        </w:rPr>
        <w:t xml:space="preserve"> 2013</w:t>
      </w:r>
      <w:r w:rsidRPr="00120708">
        <w:rPr>
          <w:rFonts w:asciiTheme="minorHAnsi" w:hAnsiTheme="minorHAnsi" w:cstheme="minorHAnsi"/>
          <w:szCs w:val="20"/>
        </w:rPr>
        <w:t xml:space="preserve"> los cuales equiva</w:t>
      </w:r>
      <w:r w:rsidRPr="00120708">
        <w:t xml:space="preserve">len a los  informes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el vínculo al documento íntegro. </w:t>
      </w:r>
      <w:r w:rsidR="00C20024" w:rsidRPr="00120708">
        <w:rPr>
          <w:b/>
        </w:rPr>
        <w:t>NO ATENDIDA</w:t>
      </w:r>
    </w:p>
    <w:p w:rsidR="006A05EA" w:rsidRPr="00120708" w:rsidRDefault="00783A1A" w:rsidP="002E6385">
      <w:pPr>
        <w:pStyle w:val="Prrafodelista"/>
        <w:numPr>
          <w:ilvl w:val="0"/>
          <w:numId w:val="5"/>
        </w:numPr>
        <w:jc w:val="both"/>
        <w:rPr>
          <w:rFonts w:asciiTheme="minorHAnsi" w:hAnsiTheme="minorHAnsi" w:cstheme="minorHAnsi"/>
          <w:b/>
          <w:szCs w:val="20"/>
        </w:rPr>
      </w:pPr>
      <w:r w:rsidRPr="00120708">
        <w:rPr>
          <w:rFonts w:asciiTheme="minorHAnsi" w:hAnsiTheme="minorHAnsi" w:cstheme="minorHAnsi"/>
          <w:szCs w:val="20"/>
        </w:rPr>
        <w:t>S</w:t>
      </w:r>
      <w:r w:rsidR="007F4805" w:rsidRPr="00120708">
        <w:rPr>
          <w:rFonts w:asciiTheme="minorHAnsi" w:hAnsiTheme="minorHAnsi" w:cstheme="minorHAnsi"/>
          <w:szCs w:val="20"/>
        </w:rPr>
        <w:t xml:space="preserve">e recomienda </w:t>
      </w:r>
      <w:r w:rsidRPr="00120708">
        <w:rPr>
          <w:rFonts w:asciiTheme="minorHAnsi" w:hAnsiTheme="minorHAnsi" w:cstheme="minorHAnsi"/>
          <w:szCs w:val="20"/>
        </w:rPr>
        <w:t>publicar información respecto a la deuda pública.</w:t>
      </w:r>
      <w:r w:rsidRPr="00120708">
        <w:rPr>
          <w:rFonts w:asciiTheme="minorHAnsi" w:hAnsiTheme="minorHAnsi" w:cstheme="minorHAnsi"/>
          <w:b/>
          <w:szCs w:val="20"/>
        </w:rPr>
        <w:t xml:space="preserve"> </w:t>
      </w:r>
      <w:r w:rsidR="00C20024" w:rsidRPr="00120708">
        <w:rPr>
          <w:rFonts w:asciiTheme="minorHAnsi" w:hAnsiTheme="minorHAnsi" w:cstheme="minorHAnsi"/>
          <w:b/>
          <w:szCs w:val="20"/>
        </w:rPr>
        <w:t>ATENDIDA</w:t>
      </w:r>
    </w:p>
    <w:p w:rsidR="00982FE7" w:rsidRPr="00120708" w:rsidRDefault="00982FE7" w:rsidP="002E6385">
      <w:pPr>
        <w:jc w:val="both"/>
        <w:rPr>
          <w:rFonts w:asciiTheme="minorHAnsi" w:hAnsiTheme="minorHAnsi" w:cstheme="minorHAnsi"/>
          <w:b/>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IX.- Las enajenaciones de bienes que realicen por cualquier título o acto, indicando los motivos, beneficiarios o adquirientes, y los montos de las operaciones;</w:t>
      </w:r>
    </w:p>
    <w:p w:rsidR="006A05EA" w:rsidRPr="00120708" w:rsidRDefault="00FA4143" w:rsidP="00C254EA">
      <w:pPr>
        <w:jc w:val="both"/>
        <w:rPr>
          <w:rFonts w:asciiTheme="minorHAnsi" w:hAnsiTheme="minorHAnsi" w:cstheme="minorHAnsi"/>
          <w:szCs w:val="20"/>
        </w:rPr>
      </w:pPr>
      <w:r w:rsidRPr="00120708">
        <w:rPr>
          <w:rFonts w:asciiTheme="minorHAnsi" w:hAnsiTheme="minorHAnsi" w:cstheme="minorHAnsi"/>
          <w:szCs w:val="20"/>
        </w:rPr>
        <w:t xml:space="preserve">Se </w:t>
      </w:r>
      <w:r w:rsidR="0096207E" w:rsidRPr="00120708">
        <w:rPr>
          <w:rFonts w:asciiTheme="minorHAnsi" w:hAnsiTheme="minorHAnsi" w:cstheme="minorHAnsi"/>
          <w:szCs w:val="20"/>
        </w:rPr>
        <w:t xml:space="preserve">recomienda </w:t>
      </w:r>
      <w:r w:rsidR="00C254EA" w:rsidRPr="00120708">
        <w:rPr>
          <w:rFonts w:asciiTheme="minorHAnsi" w:hAnsiTheme="minorHAnsi" w:cstheme="minorHAnsi"/>
          <w:szCs w:val="20"/>
        </w:rPr>
        <w:t xml:space="preserve">publicar información referente a </w:t>
      </w:r>
      <w:r w:rsidRPr="00120708">
        <w:rPr>
          <w:rFonts w:asciiTheme="minorHAnsi" w:hAnsiTheme="minorHAnsi" w:cstheme="minorHAnsi"/>
          <w:szCs w:val="20"/>
        </w:rPr>
        <w:t xml:space="preserve"> </w:t>
      </w:r>
      <w:r w:rsidR="006A05EA" w:rsidRPr="00120708">
        <w:rPr>
          <w:rFonts w:asciiTheme="minorHAnsi" w:hAnsiTheme="minorHAnsi" w:cstheme="minorHAnsi"/>
          <w:szCs w:val="20"/>
        </w:rPr>
        <w:t>las enajenaciones de bienes, comprendiendo aquellas señaladas en el artículo 14 del Código Fiscal de la Federación</w:t>
      </w:r>
      <w:r w:rsidR="00873F1F" w:rsidRPr="00120708">
        <w:rPr>
          <w:rFonts w:asciiTheme="minorHAnsi" w:hAnsiTheme="minorHAnsi" w:cstheme="minorHAnsi"/>
          <w:szCs w:val="20"/>
        </w:rPr>
        <w:t>, indicando:</w:t>
      </w:r>
    </w:p>
    <w:p w:rsidR="00873F1F" w:rsidRPr="00120708" w:rsidRDefault="00071B19" w:rsidP="00873F1F">
      <w:pPr>
        <w:pStyle w:val="Prrafodelista"/>
        <w:numPr>
          <w:ilvl w:val="0"/>
          <w:numId w:val="25"/>
        </w:numPr>
        <w:jc w:val="both"/>
        <w:rPr>
          <w:rFonts w:asciiTheme="minorHAnsi" w:hAnsiTheme="minorHAnsi" w:cstheme="minorHAnsi"/>
          <w:szCs w:val="20"/>
        </w:rPr>
      </w:pPr>
      <w:r w:rsidRPr="00120708">
        <w:rPr>
          <w:rFonts w:asciiTheme="minorHAnsi" w:hAnsiTheme="minorHAnsi" w:cstheme="minorHAnsi"/>
          <w:szCs w:val="20"/>
        </w:rPr>
        <w:t>L</w:t>
      </w:r>
      <w:r w:rsidR="00873F1F" w:rsidRPr="00120708">
        <w:rPr>
          <w:rFonts w:asciiTheme="minorHAnsi" w:hAnsiTheme="minorHAnsi" w:cstheme="minorHAnsi"/>
          <w:szCs w:val="20"/>
        </w:rPr>
        <w:t xml:space="preserve">os motivos, </w:t>
      </w:r>
      <w:r w:rsidR="00C20024" w:rsidRPr="00120708">
        <w:rPr>
          <w:rFonts w:asciiTheme="minorHAnsi" w:hAnsiTheme="minorHAnsi" w:cstheme="minorHAnsi"/>
          <w:b/>
          <w:szCs w:val="20"/>
        </w:rPr>
        <w:t>NO ATENDIDA</w:t>
      </w:r>
    </w:p>
    <w:p w:rsidR="00873F1F" w:rsidRPr="00120708" w:rsidRDefault="00873F1F" w:rsidP="00873F1F">
      <w:pPr>
        <w:pStyle w:val="Prrafodelista"/>
        <w:numPr>
          <w:ilvl w:val="0"/>
          <w:numId w:val="25"/>
        </w:numPr>
        <w:jc w:val="both"/>
        <w:rPr>
          <w:rFonts w:asciiTheme="minorHAnsi" w:hAnsiTheme="minorHAnsi" w:cstheme="minorHAnsi"/>
          <w:szCs w:val="20"/>
        </w:rPr>
      </w:pPr>
      <w:r w:rsidRPr="00120708">
        <w:rPr>
          <w:rFonts w:asciiTheme="minorHAnsi" w:hAnsiTheme="minorHAnsi" w:cstheme="minorHAnsi"/>
          <w:szCs w:val="20"/>
        </w:rPr>
        <w:t xml:space="preserve">Beneficiarios o adquirientes, y </w:t>
      </w:r>
      <w:r w:rsidR="00C20024" w:rsidRPr="00120708">
        <w:rPr>
          <w:rFonts w:asciiTheme="minorHAnsi" w:hAnsiTheme="minorHAnsi" w:cstheme="minorHAnsi"/>
          <w:b/>
          <w:szCs w:val="20"/>
        </w:rPr>
        <w:t>ATENDIDA</w:t>
      </w:r>
    </w:p>
    <w:p w:rsidR="00873F1F" w:rsidRPr="00120708" w:rsidRDefault="00873F1F" w:rsidP="00873F1F">
      <w:pPr>
        <w:pStyle w:val="Prrafodelista"/>
        <w:numPr>
          <w:ilvl w:val="0"/>
          <w:numId w:val="25"/>
        </w:numPr>
        <w:jc w:val="both"/>
        <w:rPr>
          <w:rFonts w:asciiTheme="minorHAnsi" w:hAnsiTheme="minorHAnsi" w:cstheme="minorHAnsi"/>
          <w:szCs w:val="20"/>
        </w:rPr>
      </w:pPr>
      <w:r w:rsidRPr="00120708">
        <w:rPr>
          <w:rFonts w:asciiTheme="minorHAnsi" w:hAnsiTheme="minorHAnsi" w:cstheme="minorHAnsi"/>
          <w:szCs w:val="20"/>
        </w:rPr>
        <w:t>Los montos de las operaciones;</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982FE7" w:rsidRPr="00120708" w:rsidRDefault="00982FE7" w:rsidP="002E6385">
      <w:pPr>
        <w:jc w:val="both"/>
        <w:rPr>
          <w:rFonts w:asciiTheme="minorHAnsi" w:hAnsiTheme="minorHAnsi" w:cstheme="minorHAnsi"/>
          <w:b/>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 Los permisos, concesiones y autorizaciones otorgadas, especificando sus titulares, concepto y vigencia;</w:t>
      </w:r>
    </w:p>
    <w:p w:rsidR="001B59EA" w:rsidRPr="00120708" w:rsidRDefault="001B59EA" w:rsidP="002E6385">
      <w:pPr>
        <w:pStyle w:val="Prrafodelista"/>
        <w:numPr>
          <w:ilvl w:val="0"/>
          <w:numId w:val="7"/>
        </w:numPr>
        <w:jc w:val="both"/>
        <w:rPr>
          <w:rFonts w:asciiTheme="minorHAnsi" w:hAnsiTheme="minorHAnsi" w:cstheme="minorHAnsi"/>
          <w:szCs w:val="20"/>
        </w:rPr>
      </w:pPr>
      <w:r w:rsidRPr="00120708">
        <w:rPr>
          <w:rFonts w:asciiTheme="minorHAnsi" w:hAnsiTheme="minorHAnsi" w:cstheme="minorHAnsi"/>
          <w:szCs w:val="20"/>
        </w:rPr>
        <w:t xml:space="preserve">Se recomienda publicar la información </w:t>
      </w:r>
      <w:r w:rsidR="00320A64" w:rsidRPr="00120708">
        <w:rPr>
          <w:rFonts w:asciiTheme="minorHAnsi" w:hAnsiTheme="minorHAnsi" w:cstheme="minorHAnsi"/>
          <w:szCs w:val="20"/>
        </w:rPr>
        <w:t xml:space="preserve">actualizada </w:t>
      </w:r>
      <w:r w:rsidRPr="00120708">
        <w:rPr>
          <w:rFonts w:asciiTheme="minorHAnsi" w:hAnsiTheme="minorHAnsi" w:cstheme="minorHAnsi"/>
          <w:szCs w:val="20"/>
        </w:rPr>
        <w:t>sobre cualquier tipo</w:t>
      </w:r>
      <w:r w:rsidR="00320A64" w:rsidRPr="00120708">
        <w:rPr>
          <w:rFonts w:asciiTheme="minorHAnsi" w:hAnsiTheme="minorHAnsi" w:cstheme="minorHAnsi"/>
          <w:szCs w:val="20"/>
        </w:rPr>
        <w:t xml:space="preserve"> de permiso, concesión licencia</w:t>
      </w:r>
      <w:r w:rsidRPr="00120708">
        <w:rPr>
          <w:rFonts w:asciiTheme="minorHAnsi" w:hAnsiTheme="minorHAnsi" w:cstheme="minorHAnsi"/>
          <w:szCs w:val="20"/>
        </w:rPr>
        <w:t xml:space="preserve"> y autorización otorgada por el Sujeto Obligado de acuerdo con sus atribuciones</w:t>
      </w:r>
      <w:r w:rsidR="00B64440" w:rsidRPr="00120708">
        <w:rPr>
          <w:rFonts w:asciiTheme="minorHAnsi" w:hAnsiTheme="minorHAnsi" w:cstheme="minorHAnsi"/>
          <w:szCs w:val="20"/>
        </w:rPr>
        <w:t xml:space="preserve"> indicando los siguiente datos:</w:t>
      </w:r>
      <w:r w:rsidR="00C20024" w:rsidRPr="00120708">
        <w:rPr>
          <w:rFonts w:asciiTheme="minorHAnsi" w:hAnsiTheme="minorHAnsi" w:cstheme="minorHAnsi"/>
          <w:szCs w:val="20"/>
        </w:rPr>
        <w:t xml:space="preserve"> </w:t>
      </w:r>
      <w:r w:rsidR="00886F4E" w:rsidRPr="00120708">
        <w:rPr>
          <w:rFonts w:asciiTheme="minorHAnsi" w:hAnsiTheme="minorHAnsi" w:cstheme="minorHAnsi"/>
          <w:b/>
          <w:szCs w:val="20"/>
        </w:rPr>
        <w:t xml:space="preserve">NO </w:t>
      </w:r>
      <w:r w:rsidR="00C20024" w:rsidRPr="00120708">
        <w:rPr>
          <w:rFonts w:asciiTheme="minorHAnsi" w:hAnsiTheme="minorHAnsi" w:cstheme="minorHAnsi"/>
          <w:b/>
          <w:szCs w:val="20"/>
        </w:rPr>
        <w:t>ATENDIDA</w:t>
      </w:r>
      <w:r w:rsidR="00886F4E" w:rsidRPr="00120708">
        <w:rPr>
          <w:rFonts w:asciiTheme="minorHAnsi" w:hAnsiTheme="minorHAnsi" w:cstheme="minorHAnsi"/>
          <w:b/>
          <w:szCs w:val="20"/>
        </w:rPr>
        <w:t xml:space="preserve"> (</w:t>
      </w:r>
      <w:r w:rsidR="00886F4E" w:rsidRPr="00120708">
        <w:rPr>
          <w:rFonts w:asciiTheme="minorHAnsi" w:hAnsiTheme="minorHAnsi" w:cstheme="minorHAnsi"/>
          <w:szCs w:val="20"/>
        </w:rPr>
        <w:t>No se publica información referente a las concesiones)</w:t>
      </w:r>
    </w:p>
    <w:p w:rsidR="00B64440" w:rsidRPr="00120708" w:rsidRDefault="00521416" w:rsidP="00B64440">
      <w:pPr>
        <w:pStyle w:val="Prrafodelista"/>
        <w:numPr>
          <w:ilvl w:val="0"/>
          <w:numId w:val="7"/>
        </w:numPr>
        <w:jc w:val="both"/>
        <w:rPr>
          <w:rFonts w:asciiTheme="minorHAnsi" w:hAnsiTheme="minorHAnsi" w:cstheme="minorHAnsi"/>
          <w:szCs w:val="20"/>
        </w:rPr>
      </w:pPr>
      <w:r w:rsidRPr="00120708">
        <w:rPr>
          <w:rFonts w:asciiTheme="minorHAnsi" w:hAnsiTheme="minorHAnsi" w:cstheme="minorHAnsi"/>
          <w:szCs w:val="20"/>
        </w:rPr>
        <w:t>T</w:t>
      </w:r>
      <w:r w:rsidR="00B64440" w:rsidRPr="00120708">
        <w:rPr>
          <w:rFonts w:asciiTheme="minorHAnsi" w:hAnsiTheme="minorHAnsi" w:cstheme="minorHAnsi"/>
          <w:szCs w:val="20"/>
        </w:rPr>
        <w:t xml:space="preserve">itulares, </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 xml:space="preserve"> ATENDIDA</w:t>
      </w:r>
    </w:p>
    <w:p w:rsidR="00B64440" w:rsidRPr="00120708" w:rsidRDefault="00521416" w:rsidP="00B64440">
      <w:pPr>
        <w:pStyle w:val="Prrafodelista"/>
        <w:numPr>
          <w:ilvl w:val="0"/>
          <w:numId w:val="7"/>
        </w:numPr>
        <w:jc w:val="both"/>
        <w:rPr>
          <w:rFonts w:asciiTheme="minorHAnsi" w:hAnsiTheme="minorHAnsi" w:cstheme="minorHAnsi"/>
          <w:szCs w:val="20"/>
        </w:rPr>
      </w:pPr>
      <w:r w:rsidRPr="00120708">
        <w:rPr>
          <w:rFonts w:asciiTheme="minorHAnsi" w:hAnsiTheme="minorHAnsi" w:cstheme="minorHAnsi"/>
          <w:szCs w:val="20"/>
        </w:rPr>
        <w:t>C</w:t>
      </w:r>
      <w:r w:rsidR="00B64440" w:rsidRPr="00120708">
        <w:rPr>
          <w:rFonts w:asciiTheme="minorHAnsi" w:hAnsiTheme="minorHAnsi" w:cstheme="minorHAnsi"/>
          <w:szCs w:val="20"/>
        </w:rPr>
        <w:t xml:space="preserve">oncepto, y </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B64440" w:rsidRPr="00120708" w:rsidRDefault="00521416" w:rsidP="00B64440">
      <w:pPr>
        <w:pStyle w:val="Prrafodelista"/>
        <w:numPr>
          <w:ilvl w:val="0"/>
          <w:numId w:val="7"/>
        </w:numPr>
        <w:jc w:val="both"/>
        <w:rPr>
          <w:rFonts w:asciiTheme="minorHAnsi" w:hAnsiTheme="minorHAnsi" w:cstheme="minorHAnsi"/>
          <w:szCs w:val="20"/>
        </w:rPr>
      </w:pPr>
      <w:r w:rsidRPr="00120708">
        <w:rPr>
          <w:rFonts w:asciiTheme="minorHAnsi" w:hAnsiTheme="minorHAnsi" w:cstheme="minorHAnsi"/>
          <w:szCs w:val="20"/>
        </w:rPr>
        <w:t>V</w:t>
      </w:r>
      <w:r w:rsidR="007104B0" w:rsidRPr="00120708">
        <w:rPr>
          <w:rFonts w:asciiTheme="minorHAnsi" w:hAnsiTheme="minorHAnsi" w:cstheme="minorHAnsi"/>
          <w:szCs w:val="20"/>
        </w:rPr>
        <w:t xml:space="preserve">igencia </w:t>
      </w:r>
      <w:r w:rsidR="008D4A42" w:rsidRPr="00120708">
        <w:rPr>
          <w:rFonts w:asciiTheme="minorHAnsi" w:hAnsiTheme="minorHAnsi" w:cstheme="minorHAnsi"/>
          <w:szCs w:val="20"/>
        </w:rPr>
        <w:t>(con</w:t>
      </w:r>
      <w:r w:rsidR="007104B0" w:rsidRPr="00120708">
        <w:rPr>
          <w:rFonts w:asciiTheme="minorHAnsi" w:hAnsiTheme="minorHAnsi" w:cstheme="minorHAnsi"/>
          <w:szCs w:val="20"/>
        </w:rPr>
        <w:t xml:space="preserve"> respecto a las padrones de comercio municipal y de permisionarios de vinos y licores no se incluye este rubro).</w:t>
      </w:r>
      <w:r w:rsidR="00C20024" w:rsidRPr="00120708">
        <w:rPr>
          <w:rFonts w:asciiTheme="minorHAnsi" w:hAnsiTheme="minorHAnsi" w:cstheme="minorHAnsi"/>
          <w:szCs w:val="20"/>
        </w:rPr>
        <w:t xml:space="preserve"> </w:t>
      </w:r>
      <w:r w:rsidR="000D3E4F" w:rsidRPr="00120708">
        <w:rPr>
          <w:rFonts w:asciiTheme="minorHAnsi" w:hAnsiTheme="minorHAnsi" w:cstheme="minorHAnsi"/>
          <w:b/>
          <w:szCs w:val="20"/>
        </w:rPr>
        <w:t>A</w:t>
      </w:r>
      <w:r w:rsidR="00C20024" w:rsidRPr="00120708">
        <w:rPr>
          <w:rFonts w:asciiTheme="minorHAnsi" w:hAnsiTheme="minorHAnsi" w:cstheme="minorHAnsi"/>
          <w:b/>
          <w:szCs w:val="20"/>
        </w:rPr>
        <w:t>TENDIDA</w:t>
      </w:r>
    </w:p>
    <w:p w:rsidR="00462C1A" w:rsidRPr="00120708" w:rsidRDefault="00462C1A" w:rsidP="00462C1A">
      <w:pPr>
        <w:pStyle w:val="Prrafodelista"/>
        <w:numPr>
          <w:ilvl w:val="0"/>
          <w:numId w:val="7"/>
        </w:numPr>
        <w:jc w:val="both"/>
        <w:rPr>
          <w:rFonts w:asciiTheme="minorHAnsi" w:hAnsiTheme="minorHAnsi" w:cstheme="minorHAnsi"/>
          <w:szCs w:val="20"/>
        </w:rPr>
      </w:pPr>
      <w:r w:rsidRPr="00120708">
        <w:rPr>
          <w:rFonts w:asciiTheme="minorHAnsi" w:hAnsiTheme="minorHAnsi" w:cstheme="minorHAnsi"/>
          <w:szCs w:val="20"/>
        </w:rPr>
        <w:t>El portal refleja la fecha de publicación de cada uno de los documentos, se recomienda reflejar este dato únicamente en la página principal del Portal de Obligaciones de Transparencia debajo del texto de la fracción correspondiente de tal manera que esta sea fácilmente visualizada e identificada.</w:t>
      </w:r>
      <w:r w:rsidR="00C20024" w:rsidRPr="00120708">
        <w:rPr>
          <w:rFonts w:asciiTheme="minorHAnsi" w:hAnsiTheme="minorHAnsi" w:cstheme="minorHAnsi"/>
          <w:b/>
          <w:szCs w:val="20"/>
        </w:rPr>
        <w:t xml:space="preserve"> ATENDIDA</w:t>
      </w:r>
    </w:p>
    <w:p w:rsidR="00ED7894" w:rsidRPr="00120708" w:rsidRDefault="00ED7894" w:rsidP="00462C1A">
      <w:pPr>
        <w:pStyle w:val="Prrafodelista"/>
        <w:numPr>
          <w:ilvl w:val="0"/>
          <w:numId w:val="7"/>
        </w:numPr>
        <w:jc w:val="both"/>
        <w:rPr>
          <w:rFonts w:asciiTheme="minorHAnsi" w:hAnsiTheme="minorHAnsi" w:cstheme="minorHAnsi"/>
          <w:szCs w:val="20"/>
        </w:rPr>
      </w:pPr>
      <w:r w:rsidRPr="00120708">
        <w:rPr>
          <w:rFonts w:asciiTheme="minorHAnsi" w:hAnsiTheme="minorHAnsi" w:cstheme="minorHAnsi"/>
          <w:szCs w:val="20"/>
        </w:rPr>
        <w:t xml:space="preserve">Se recomienda trasladar a la fracción XXV toda aquella información </w:t>
      </w:r>
      <w:r w:rsidR="00634883" w:rsidRPr="00120708">
        <w:rPr>
          <w:rFonts w:asciiTheme="minorHAnsi" w:hAnsiTheme="minorHAnsi" w:cstheme="minorHAnsi"/>
          <w:szCs w:val="20"/>
        </w:rPr>
        <w:t>que no corresponda a lo</w:t>
      </w:r>
      <w:r w:rsidRPr="00120708">
        <w:rPr>
          <w:rFonts w:asciiTheme="minorHAnsi" w:hAnsiTheme="minorHAnsi" w:cstheme="minorHAnsi"/>
          <w:szCs w:val="20"/>
        </w:rPr>
        <w:t xml:space="preserve"> señalado en esta fracción. </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lastRenderedPageBreak/>
        <w:t>XI.- Los convenios celebrados con instituciones públicas o privadas;</w:t>
      </w:r>
    </w:p>
    <w:p w:rsidR="009F3149" w:rsidRPr="00120708" w:rsidRDefault="005177D6" w:rsidP="00313DEB">
      <w:pPr>
        <w:jc w:val="both"/>
        <w:rPr>
          <w:rFonts w:asciiTheme="minorHAnsi" w:hAnsiTheme="minorHAnsi" w:cstheme="minorHAnsi"/>
          <w:b/>
          <w:szCs w:val="20"/>
        </w:rPr>
      </w:pPr>
      <w:r w:rsidRPr="00120708">
        <w:rPr>
          <w:rFonts w:asciiTheme="minorHAnsi" w:hAnsiTheme="minorHAnsi" w:cstheme="minorHAnsi"/>
          <w:szCs w:val="20"/>
        </w:rPr>
        <w:t xml:space="preserve">Se recomienda publicar  </w:t>
      </w:r>
      <w:r w:rsidRPr="00120708">
        <w:t xml:space="preserve">un listado de los convenios </w:t>
      </w:r>
      <w:r w:rsidR="005212BC" w:rsidRPr="00120708">
        <w:t xml:space="preserve">vigentes </w:t>
      </w:r>
      <w:r w:rsidRPr="00120708">
        <w:t xml:space="preserve">celebrados con instituciones públicas o privadas que deberá contener: </w:t>
      </w:r>
    </w:p>
    <w:p w:rsidR="009F3149" w:rsidRPr="00120708" w:rsidRDefault="00D43C54" w:rsidP="005177D6">
      <w:pPr>
        <w:pStyle w:val="Prrafodelista"/>
        <w:numPr>
          <w:ilvl w:val="0"/>
          <w:numId w:val="34"/>
        </w:numPr>
        <w:jc w:val="both"/>
        <w:rPr>
          <w:rFonts w:asciiTheme="minorHAnsi" w:hAnsiTheme="minorHAnsi" w:cstheme="minorHAnsi"/>
          <w:b/>
          <w:szCs w:val="20"/>
        </w:rPr>
      </w:pPr>
      <w:r w:rsidRPr="00120708">
        <w:t>O</w:t>
      </w:r>
      <w:r w:rsidR="005177D6" w:rsidRPr="00120708">
        <w:t xml:space="preserve">bjeto del convenio, </w:t>
      </w:r>
      <w:r w:rsidR="00C20024" w:rsidRPr="00120708">
        <w:t xml:space="preserve"> </w:t>
      </w:r>
      <w:r w:rsidR="00C20024" w:rsidRPr="00120708">
        <w:rPr>
          <w:b/>
        </w:rPr>
        <w:t>NO ATENDIDA</w:t>
      </w:r>
    </w:p>
    <w:p w:rsidR="009F3149" w:rsidRPr="00120708" w:rsidRDefault="00D43C54" w:rsidP="005177D6">
      <w:pPr>
        <w:pStyle w:val="Prrafodelista"/>
        <w:numPr>
          <w:ilvl w:val="0"/>
          <w:numId w:val="34"/>
        </w:numPr>
        <w:jc w:val="both"/>
        <w:rPr>
          <w:rFonts w:asciiTheme="minorHAnsi" w:hAnsiTheme="minorHAnsi" w:cstheme="minorHAnsi"/>
          <w:b/>
          <w:szCs w:val="20"/>
        </w:rPr>
      </w:pPr>
      <w:r w:rsidRPr="00120708">
        <w:t>I</w:t>
      </w:r>
      <w:r w:rsidR="005177D6" w:rsidRPr="00120708">
        <w:t xml:space="preserve">dentificación de las partes, </w:t>
      </w:r>
      <w:r w:rsidR="00C20024" w:rsidRPr="00120708">
        <w:t xml:space="preserve"> </w:t>
      </w:r>
      <w:r w:rsidR="00C20024" w:rsidRPr="00120708">
        <w:rPr>
          <w:b/>
        </w:rPr>
        <w:t>NO ATENDIDA</w:t>
      </w:r>
    </w:p>
    <w:p w:rsidR="009F3149" w:rsidRPr="00120708" w:rsidRDefault="00D43C54" w:rsidP="005177D6">
      <w:pPr>
        <w:pStyle w:val="Prrafodelista"/>
        <w:numPr>
          <w:ilvl w:val="0"/>
          <w:numId w:val="34"/>
        </w:numPr>
        <w:jc w:val="both"/>
        <w:rPr>
          <w:rFonts w:asciiTheme="minorHAnsi" w:hAnsiTheme="minorHAnsi" w:cstheme="minorHAnsi"/>
          <w:b/>
          <w:szCs w:val="20"/>
        </w:rPr>
      </w:pPr>
      <w:r w:rsidRPr="00120708">
        <w:t>F</w:t>
      </w:r>
      <w:r w:rsidR="005177D6" w:rsidRPr="00120708">
        <w:t>echa</w:t>
      </w:r>
      <w:r w:rsidR="006B2972" w:rsidRPr="00120708">
        <w:t xml:space="preserve"> de celebración</w:t>
      </w:r>
      <w:r w:rsidR="005177D6" w:rsidRPr="00120708">
        <w:t xml:space="preserve">, </w:t>
      </w:r>
      <w:r w:rsidR="00C20024" w:rsidRPr="00120708">
        <w:rPr>
          <w:b/>
        </w:rPr>
        <w:t>NO ATE</w:t>
      </w:r>
      <w:r w:rsidR="00C15835" w:rsidRPr="00120708">
        <w:rPr>
          <w:b/>
        </w:rPr>
        <w:t>N</w:t>
      </w:r>
      <w:r w:rsidR="00C20024" w:rsidRPr="00120708">
        <w:rPr>
          <w:b/>
        </w:rPr>
        <w:t>DIDA</w:t>
      </w:r>
    </w:p>
    <w:p w:rsidR="009F3149" w:rsidRPr="00120708" w:rsidRDefault="00272C13" w:rsidP="005177D6">
      <w:pPr>
        <w:pStyle w:val="Prrafodelista"/>
        <w:numPr>
          <w:ilvl w:val="0"/>
          <w:numId w:val="34"/>
        </w:numPr>
        <w:jc w:val="both"/>
        <w:rPr>
          <w:rFonts w:asciiTheme="minorHAnsi" w:hAnsiTheme="minorHAnsi" w:cstheme="minorHAnsi"/>
          <w:b/>
          <w:szCs w:val="20"/>
        </w:rPr>
      </w:pPr>
      <w:r w:rsidRPr="00120708">
        <w:t>D</w:t>
      </w:r>
      <w:r w:rsidR="005177D6" w:rsidRPr="00120708">
        <w:t>uración y monto</w:t>
      </w:r>
      <w:r w:rsidR="006B2972" w:rsidRPr="00120708">
        <w:t xml:space="preserve"> del convenio</w:t>
      </w:r>
      <w:r w:rsidR="005177D6" w:rsidRPr="00120708">
        <w:t xml:space="preserve">, </w:t>
      </w:r>
      <w:r w:rsidR="00C20024" w:rsidRPr="00120708">
        <w:t xml:space="preserve"> </w:t>
      </w:r>
      <w:r w:rsidR="00C20024" w:rsidRPr="00120708">
        <w:rPr>
          <w:b/>
        </w:rPr>
        <w:t>NO ATENDIDA</w:t>
      </w:r>
    </w:p>
    <w:p w:rsidR="00FA4143" w:rsidRPr="00120708" w:rsidRDefault="00D43C54" w:rsidP="005177D6">
      <w:pPr>
        <w:pStyle w:val="Prrafodelista"/>
        <w:numPr>
          <w:ilvl w:val="0"/>
          <w:numId w:val="34"/>
        </w:numPr>
        <w:jc w:val="both"/>
        <w:rPr>
          <w:rFonts w:asciiTheme="minorHAnsi" w:hAnsiTheme="minorHAnsi" w:cstheme="minorHAnsi"/>
          <w:b/>
          <w:szCs w:val="20"/>
        </w:rPr>
      </w:pPr>
      <w:r w:rsidRPr="00120708">
        <w:t>E</w:t>
      </w:r>
      <w:r w:rsidR="005177D6" w:rsidRPr="00120708">
        <w:t>nlace a la versión pública de éstos.</w:t>
      </w:r>
      <w:r w:rsidR="00C20024" w:rsidRPr="00120708">
        <w:t xml:space="preserve"> </w:t>
      </w:r>
      <w:r w:rsidR="00C20024" w:rsidRPr="00120708">
        <w:rPr>
          <w:b/>
        </w:rPr>
        <w:t>ATENDIDA</w:t>
      </w:r>
    </w:p>
    <w:p w:rsidR="007B2EB5" w:rsidRPr="00120708" w:rsidRDefault="007B2EB5" w:rsidP="007B2EB5">
      <w:pPr>
        <w:pStyle w:val="Prrafodelista"/>
        <w:ind w:left="1068"/>
        <w:jc w:val="both"/>
        <w:rPr>
          <w:rFonts w:asciiTheme="minorHAnsi" w:hAnsiTheme="minorHAnsi" w:cstheme="minorHAnsi"/>
          <w:b/>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XII.- El padrón de proveedores;</w:t>
      </w:r>
    </w:p>
    <w:p w:rsidR="00F9589B" w:rsidRPr="00120708" w:rsidRDefault="00F9589B" w:rsidP="002E6385">
      <w:pPr>
        <w:pStyle w:val="Prrafodelista"/>
        <w:numPr>
          <w:ilvl w:val="0"/>
          <w:numId w:val="9"/>
        </w:numPr>
        <w:jc w:val="both"/>
        <w:rPr>
          <w:rFonts w:asciiTheme="minorHAnsi" w:hAnsiTheme="minorHAnsi" w:cstheme="minorHAnsi"/>
          <w:szCs w:val="20"/>
        </w:rPr>
      </w:pPr>
      <w:r w:rsidRPr="00120708">
        <w:rPr>
          <w:rFonts w:asciiTheme="minorHAnsi" w:hAnsiTheme="minorHAnsi" w:cstheme="minorHAnsi"/>
          <w:szCs w:val="20"/>
        </w:rPr>
        <w:t xml:space="preserve">Se recomienda publicar información respecto al padrón de proveedores de las entidades paramunicipales. </w:t>
      </w:r>
      <w:r w:rsidR="00C20024" w:rsidRPr="00120708">
        <w:rPr>
          <w:rFonts w:asciiTheme="minorHAnsi" w:hAnsiTheme="minorHAnsi" w:cstheme="minorHAnsi"/>
          <w:b/>
          <w:szCs w:val="20"/>
        </w:rPr>
        <w:t>NO ATENDIDA</w:t>
      </w:r>
    </w:p>
    <w:p w:rsidR="000E4AE7" w:rsidRPr="00120708" w:rsidRDefault="000E4AE7" w:rsidP="002E6385">
      <w:pPr>
        <w:pStyle w:val="Prrafodelista"/>
        <w:numPr>
          <w:ilvl w:val="0"/>
          <w:numId w:val="9"/>
        </w:numPr>
        <w:jc w:val="both"/>
        <w:rPr>
          <w:rFonts w:asciiTheme="minorHAnsi" w:hAnsiTheme="minorHAnsi" w:cstheme="minorHAnsi"/>
          <w:szCs w:val="20"/>
        </w:rPr>
      </w:pPr>
      <w:r w:rsidRPr="00120708">
        <w:rPr>
          <w:rFonts w:asciiTheme="minorHAnsi" w:hAnsiTheme="minorHAnsi" w:cstheme="minorHAnsi"/>
          <w:szCs w:val="20"/>
        </w:rPr>
        <w:t xml:space="preserve">Se recomienda </w:t>
      </w:r>
      <w:r w:rsidR="00EB7555" w:rsidRPr="00120708">
        <w:rPr>
          <w:rFonts w:asciiTheme="minorHAnsi" w:hAnsiTheme="minorHAnsi" w:cstheme="minorHAnsi"/>
          <w:szCs w:val="20"/>
        </w:rPr>
        <w:t>incorporar al listado de proveedores publicados el</w:t>
      </w:r>
      <w:r w:rsidRPr="00120708">
        <w:rPr>
          <w:rFonts w:asciiTheme="minorHAnsi" w:hAnsiTheme="minorHAnsi" w:cstheme="minorHAnsi"/>
          <w:szCs w:val="20"/>
        </w:rPr>
        <w:t xml:space="preserve"> giro del negocio o actividad empresarial</w:t>
      </w:r>
      <w:r w:rsidR="00EB7555" w:rsidRPr="00120708">
        <w:rPr>
          <w:rFonts w:asciiTheme="minorHAnsi" w:hAnsiTheme="minorHAnsi" w:cstheme="minorHAnsi"/>
          <w:b/>
          <w:szCs w:val="20"/>
        </w:rPr>
        <w:t>.</w:t>
      </w:r>
      <w:r w:rsidR="00C20024" w:rsidRPr="00120708">
        <w:rPr>
          <w:rFonts w:asciiTheme="minorHAnsi" w:hAnsiTheme="minorHAnsi" w:cstheme="minorHAnsi"/>
          <w:b/>
          <w:szCs w:val="20"/>
        </w:rPr>
        <w:t xml:space="preserve"> NO ATENDIDA</w:t>
      </w:r>
    </w:p>
    <w:p w:rsidR="006D4445" w:rsidRPr="00120708" w:rsidRDefault="006D4445" w:rsidP="006D4445">
      <w:pPr>
        <w:jc w:val="both"/>
        <w:rPr>
          <w:rFonts w:asciiTheme="minorHAnsi" w:hAnsiTheme="minorHAnsi" w:cstheme="minorHAnsi"/>
          <w:szCs w:val="20"/>
        </w:rPr>
      </w:pPr>
    </w:p>
    <w:p w:rsidR="00FA4143" w:rsidRPr="00120708" w:rsidRDefault="00FA4143" w:rsidP="006D4445">
      <w:pPr>
        <w:jc w:val="both"/>
        <w:rPr>
          <w:rFonts w:asciiTheme="minorHAnsi" w:hAnsiTheme="minorHAnsi" w:cstheme="minorHAnsi"/>
          <w:b/>
          <w:szCs w:val="20"/>
        </w:rPr>
      </w:pPr>
      <w:r w:rsidRPr="00120708">
        <w:rPr>
          <w:rFonts w:asciiTheme="minorHAnsi" w:hAnsiTheme="minorHAnsi" w:cstheme="minorHAnsi"/>
          <w:b/>
          <w:szCs w:val="20"/>
        </w:rPr>
        <w:t>XIII.- El padrón inmobiliario y el vehicular;</w:t>
      </w:r>
    </w:p>
    <w:p w:rsidR="006D4445" w:rsidRPr="00120708" w:rsidRDefault="00BD362B" w:rsidP="006D4445">
      <w:pPr>
        <w:pStyle w:val="Prrafodelista"/>
        <w:numPr>
          <w:ilvl w:val="0"/>
          <w:numId w:val="41"/>
        </w:numPr>
        <w:jc w:val="both"/>
        <w:rPr>
          <w:rFonts w:asciiTheme="minorHAnsi" w:hAnsiTheme="minorHAnsi" w:cstheme="minorHAnsi"/>
          <w:b/>
          <w:szCs w:val="20"/>
        </w:rPr>
      </w:pPr>
      <w:r w:rsidRPr="00120708">
        <w:rPr>
          <w:rFonts w:asciiTheme="minorHAnsi" w:hAnsiTheme="minorHAnsi" w:cstheme="minorHAnsi"/>
          <w:szCs w:val="20"/>
        </w:rPr>
        <w:t xml:space="preserve">Con respecto al padrón inmobiliario se recomienda </w:t>
      </w:r>
      <w:r w:rsidR="00D46A18" w:rsidRPr="00120708">
        <w:rPr>
          <w:rFonts w:asciiTheme="minorHAnsi" w:hAnsiTheme="minorHAnsi" w:cstheme="minorHAnsi"/>
          <w:szCs w:val="20"/>
        </w:rPr>
        <w:t xml:space="preserve">publicar información actualizada </w:t>
      </w:r>
      <w:r w:rsidR="008C6A09" w:rsidRPr="00120708">
        <w:rPr>
          <w:rFonts w:asciiTheme="minorHAnsi" w:hAnsiTheme="minorHAnsi" w:cstheme="minorHAnsi"/>
          <w:szCs w:val="20"/>
        </w:rPr>
        <w:t>indicando los siguientes rubros de información:</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51049C" w:rsidRPr="00120708" w:rsidRDefault="0051049C" w:rsidP="006D4445">
      <w:pPr>
        <w:pStyle w:val="Prrafodelista"/>
        <w:numPr>
          <w:ilvl w:val="0"/>
          <w:numId w:val="41"/>
        </w:numPr>
        <w:jc w:val="both"/>
        <w:rPr>
          <w:rFonts w:asciiTheme="minorHAnsi" w:hAnsiTheme="minorHAnsi" w:cstheme="minorHAnsi"/>
          <w:b/>
          <w:szCs w:val="20"/>
        </w:rPr>
      </w:pPr>
      <w:r w:rsidRPr="00120708">
        <w:t>Descripción del inmueble</w:t>
      </w:r>
      <w:r w:rsidRPr="00120708">
        <w:rPr>
          <w:b/>
        </w:rPr>
        <w:t xml:space="preserve">, </w:t>
      </w:r>
      <w:r w:rsidR="00C20024" w:rsidRPr="00120708">
        <w:rPr>
          <w:b/>
        </w:rPr>
        <w:t>ATENDIDA</w:t>
      </w:r>
    </w:p>
    <w:p w:rsidR="0051049C" w:rsidRPr="00120708" w:rsidRDefault="0051049C" w:rsidP="006D4445">
      <w:pPr>
        <w:pStyle w:val="Prrafodelista"/>
        <w:numPr>
          <w:ilvl w:val="0"/>
          <w:numId w:val="41"/>
        </w:numPr>
        <w:jc w:val="both"/>
      </w:pPr>
      <w:r w:rsidRPr="00120708">
        <w:t xml:space="preserve">La modalidad de la posesión (propiedad, usufructo, arrendamiento, comodato, depósito o cualquier otra modalidad), </w:t>
      </w:r>
      <w:r w:rsidR="00C20024" w:rsidRPr="00120708">
        <w:rPr>
          <w:b/>
        </w:rPr>
        <w:t>ATENDIDA</w:t>
      </w:r>
    </w:p>
    <w:p w:rsidR="0051049C" w:rsidRPr="00120708" w:rsidRDefault="0051049C" w:rsidP="006D4445">
      <w:pPr>
        <w:pStyle w:val="Prrafodelista"/>
        <w:numPr>
          <w:ilvl w:val="0"/>
          <w:numId w:val="41"/>
        </w:numPr>
        <w:jc w:val="both"/>
      </w:pPr>
      <w:r w:rsidRPr="00120708">
        <w:t xml:space="preserve">Describir el uso y destino de cada uno de los bienes inmuebles, </w:t>
      </w:r>
      <w:r w:rsidR="00C20024" w:rsidRPr="00120708">
        <w:rPr>
          <w:b/>
        </w:rPr>
        <w:t>ATENDIDA</w:t>
      </w:r>
    </w:p>
    <w:p w:rsidR="0051049C" w:rsidRPr="00120708" w:rsidRDefault="0051049C" w:rsidP="006D4445">
      <w:pPr>
        <w:pStyle w:val="Prrafodelista"/>
        <w:numPr>
          <w:ilvl w:val="0"/>
          <w:numId w:val="41"/>
        </w:numPr>
        <w:jc w:val="both"/>
      </w:pPr>
      <w:r w:rsidRPr="00120708">
        <w:t>Domicilio (Calle, número, c</w:t>
      </w:r>
      <w:r w:rsidR="005663D9" w:rsidRPr="00120708">
        <w:t>olonia, ciudad, código postal),</w:t>
      </w:r>
      <w:r w:rsidR="00C20024" w:rsidRPr="00120708">
        <w:rPr>
          <w:b/>
        </w:rPr>
        <w:t xml:space="preserve"> ATENDIDA</w:t>
      </w:r>
    </w:p>
    <w:p w:rsidR="0051049C" w:rsidRPr="00120708" w:rsidRDefault="0051049C" w:rsidP="006D4445">
      <w:pPr>
        <w:pStyle w:val="Prrafodelista"/>
        <w:numPr>
          <w:ilvl w:val="0"/>
          <w:numId w:val="41"/>
        </w:numPr>
        <w:jc w:val="both"/>
      </w:pPr>
      <w:r w:rsidRPr="00120708">
        <w:t xml:space="preserve">Código o clave catastral, </w:t>
      </w:r>
      <w:r w:rsidR="00C20024" w:rsidRPr="00120708">
        <w:rPr>
          <w:b/>
        </w:rPr>
        <w:t>ATENDIDA</w:t>
      </w:r>
    </w:p>
    <w:p w:rsidR="0051049C" w:rsidRPr="00120708" w:rsidRDefault="0051049C" w:rsidP="006D4445">
      <w:pPr>
        <w:pStyle w:val="Prrafodelista"/>
        <w:numPr>
          <w:ilvl w:val="0"/>
          <w:numId w:val="41"/>
        </w:numPr>
        <w:jc w:val="both"/>
        <w:rPr>
          <w:rFonts w:asciiTheme="minorHAnsi" w:hAnsiTheme="minorHAnsi" w:cstheme="minorHAnsi"/>
          <w:b/>
          <w:szCs w:val="20"/>
        </w:rPr>
      </w:pPr>
      <w:r w:rsidRPr="00120708">
        <w:t>Valor catastral del inmueble.</w:t>
      </w:r>
      <w:r w:rsidR="00C20024" w:rsidRPr="00120708">
        <w:rPr>
          <w:b/>
        </w:rPr>
        <w:t xml:space="preserve"> ATENDIDA</w:t>
      </w:r>
      <w:r w:rsidRPr="00120708">
        <w:tab/>
      </w:r>
    </w:p>
    <w:p w:rsidR="00BD362B" w:rsidRPr="00120708" w:rsidRDefault="00BD362B" w:rsidP="00BD362B">
      <w:pPr>
        <w:pStyle w:val="Prrafodelista"/>
        <w:ind w:left="1068"/>
        <w:jc w:val="both"/>
        <w:rPr>
          <w:rFonts w:asciiTheme="minorHAnsi" w:hAnsiTheme="minorHAnsi" w:cstheme="minorHAnsi"/>
          <w:b/>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XIV.- Las resoluciones de los procedimientos de responsabilidad administrativa, una vez que hayan causado estado;</w:t>
      </w:r>
    </w:p>
    <w:p w:rsidR="00B40FAD" w:rsidRPr="00120708" w:rsidRDefault="00B40FAD" w:rsidP="00B40FAD">
      <w:pPr>
        <w:pStyle w:val="Prrafodelista"/>
        <w:numPr>
          <w:ilvl w:val="0"/>
          <w:numId w:val="11"/>
        </w:numPr>
        <w:jc w:val="both"/>
        <w:rPr>
          <w:rFonts w:asciiTheme="minorHAnsi" w:hAnsiTheme="minorHAnsi" w:cstheme="minorHAnsi"/>
          <w:szCs w:val="20"/>
        </w:rPr>
      </w:pPr>
      <w:r w:rsidRPr="00120708">
        <w:rPr>
          <w:rFonts w:asciiTheme="minorHAnsi" w:hAnsiTheme="minorHAnsi" w:cstheme="minorHAnsi"/>
          <w:szCs w:val="20"/>
        </w:rPr>
        <w:t>Se recomienda incorporar la versión pública de la resolución.</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NO ATENDIDA</w:t>
      </w:r>
    </w:p>
    <w:p w:rsidR="009824D9" w:rsidRPr="00120708" w:rsidRDefault="00B40FAD" w:rsidP="009824D9">
      <w:pPr>
        <w:pStyle w:val="Prrafodelista"/>
        <w:numPr>
          <w:ilvl w:val="0"/>
          <w:numId w:val="11"/>
        </w:numPr>
        <w:jc w:val="both"/>
        <w:rPr>
          <w:rFonts w:asciiTheme="minorHAnsi" w:hAnsiTheme="minorHAnsi" w:cstheme="minorHAnsi"/>
          <w:b/>
          <w:szCs w:val="20"/>
        </w:rPr>
      </w:pPr>
      <w:r w:rsidRPr="00120708">
        <w:rPr>
          <w:rFonts w:asciiTheme="minorHAnsi" w:hAnsiTheme="minorHAnsi" w:cstheme="minorHAnsi"/>
          <w:szCs w:val="20"/>
        </w:rPr>
        <w:t>Se recomienda actualizar la información de acuerdo a los plazos señalados en la fracción II del artículo 12 de la LTAIPBC,  la cual señala que esta fracción deberá ser actualizada trimestralmente</w:t>
      </w:r>
      <w:r w:rsidR="009824D9" w:rsidRPr="00120708">
        <w:rPr>
          <w:rFonts w:asciiTheme="minorHAnsi" w:hAnsiTheme="minorHAnsi" w:cstheme="minorHAnsi"/>
          <w:szCs w:val="20"/>
        </w:rPr>
        <w:t>.</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FA4143" w:rsidRPr="00120708" w:rsidRDefault="00FA4143" w:rsidP="009824D9">
      <w:pPr>
        <w:jc w:val="both"/>
        <w:rPr>
          <w:rFonts w:asciiTheme="minorHAnsi" w:hAnsiTheme="minorHAnsi" w:cstheme="minorHAnsi"/>
          <w:b/>
          <w:szCs w:val="20"/>
        </w:rPr>
      </w:pPr>
      <w:r w:rsidRPr="00120708">
        <w:rPr>
          <w:rFonts w:asciiTheme="minorHAnsi" w:hAnsiTheme="minorHAnsi" w:cstheme="minorHAnsi"/>
          <w:b/>
          <w:szCs w:val="20"/>
        </w:rPr>
        <w:lastRenderedPageBreak/>
        <w:t>XV.- Los montos asignados y criterios de acceso a los programas sociales;</w:t>
      </w:r>
    </w:p>
    <w:p w:rsidR="00B430E6" w:rsidRPr="00120708" w:rsidRDefault="00B430E6" w:rsidP="00B430E6">
      <w:pPr>
        <w:ind w:left="426"/>
        <w:jc w:val="both"/>
      </w:pPr>
      <w:r w:rsidRPr="00120708">
        <w:t xml:space="preserve">Se deberá publicar </w:t>
      </w:r>
      <w:r w:rsidR="003732C3" w:rsidRPr="00120708">
        <w:t>inf</w:t>
      </w:r>
      <w:r w:rsidR="0096207E" w:rsidRPr="00120708">
        <w:t xml:space="preserve">ormación actualizada sobre </w:t>
      </w:r>
      <w:r w:rsidRPr="00120708">
        <w:t>el listado de los programa</w:t>
      </w:r>
      <w:r w:rsidR="003732C3" w:rsidRPr="00120708">
        <w:t>s sociales que opera el XXI Ayuntamiento de Ensenada</w:t>
      </w:r>
      <w:r w:rsidRPr="00120708">
        <w:t xml:space="preserve"> registrados en su presupuesto de egresos para llevar a cabo el conjunto de acciones tendientes a modificar y mejorar las circunstancias de carácter social que impidan el desarrollo integral de la familia, así como la protección física, mental y social de personas en estado de vulnerabilidad, hasta lograr su incorporación a una vida plena y productiva, identificando por cada uno de ellos la siguiente información:                                                 </w:t>
      </w:r>
    </w:p>
    <w:p w:rsidR="00B430E6" w:rsidRPr="00120708" w:rsidRDefault="00B430E6" w:rsidP="00787C98">
      <w:pPr>
        <w:pStyle w:val="Prrafodelista"/>
        <w:numPr>
          <w:ilvl w:val="0"/>
          <w:numId w:val="28"/>
        </w:numPr>
      </w:pPr>
      <w:r w:rsidRPr="00120708">
        <w:t xml:space="preserve">Nombre o denominación  del Programa, </w:t>
      </w:r>
      <w:r w:rsidR="00C20024" w:rsidRPr="00120708">
        <w:t xml:space="preserve"> </w:t>
      </w:r>
      <w:r w:rsidR="00C20024" w:rsidRPr="00120708">
        <w:rPr>
          <w:b/>
        </w:rPr>
        <w:t>NO ATENDIDA</w:t>
      </w:r>
    </w:p>
    <w:p w:rsidR="00B430E6" w:rsidRPr="00120708" w:rsidRDefault="00B430E6" w:rsidP="00C20024">
      <w:pPr>
        <w:pStyle w:val="Prrafodelista"/>
        <w:numPr>
          <w:ilvl w:val="0"/>
          <w:numId w:val="28"/>
        </w:numPr>
      </w:pPr>
      <w:r w:rsidRPr="00120708">
        <w:t>Perfil de persona y/o población a quien va dirigido,</w:t>
      </w:r>
      <w:r w:rsidR="00C20024" w:rsidRPr="00120708">
        <w:t xml:space="preserve"> </w:t>
      </w:r>
      <w:r w:rsidR="00C20024" w:rsidRPr="00120708">
        <w:rPr>
          <w:b/>
        </w:rPr>
        <w:t>NO ATENDIDA</w:t>
      </w:r>
    </w:p>
    <w:p w:rsidR="00B430E6" w:rsidRPr="00120708" w:rsidRDefault="00B430E6" w:rsidP="00C20024">
      <w:pPr>
        <w:pStyle w:val="Prrafodelista"/>
        <w:numPr>
          <w:ilvl w:val="0"/>
          <w:numId w:val="28"/>
        </w:numPr>
      </w:pPr>
      <w:r w:rsidRPr="00120708">
        <w:t>Trámites para acceder a ellos, (proceso a seguir para solicitar el apoyo)</w:t>
      </w:r>
      <w:r w:rsidR="0096207E" w:rsidRPr="00120708">
        <w:t>,</w:t>
      </w:r>
      <w:r w:rsidR="00C20024" w:rsidRPr="00120708">
        <w:t xml:space="preserve">  </w:t>
      </w:r>
      <w:r w:rsidR="00C20024" w:rsidRPr="00120708">
        <w:rPr>
          <w:b/>
        </w:rPr>
        <w:t>NO ATENDIDA</w:t>
      </w:r>
    </w:p>
    <w:p w:rsidR="00B430E6" w:rsidRPr="00120708" w:rsidRDefault="00B430E6" w:rsidP="00C20024">
      <w:pPr>
        <w:pStyle w:val="Prrafodelista"/>
        <w:numPr>
          <w:ilvl w:val="0"/>
          <w:numId w:val="28"/>
        </w:numPr>
      </w:pPr>
      <w:r w:rsidRPr="00120708">
        <w:t xml:space="preserve">Criterios o requisitos que debe cubrir la persona o posible beneficiario para acceder a los mismos, </w:t>
      </w:r>
      <w:r w:rsidR="00C20024" w:rsidRPr="00120708">
        <w:rPr>
          <w:b/>
        </w:rPr>
        <w:t>NO ATENDIDA</w:t>
      </w:r>
    </w:p>
    <w:p w:rsidR="00B430E6" w:rsidRPr="00120708" w:rsidRDefault="00B430E6" w:rsidP="00C20024">
      <w:pPr>
        <w:pStyle w:val="Prrafodelista"/>
        <w:numPr>
          <w:ilvl w:val="0"/>
          <w:numId w:val="28"/>
        </w:numPr>
      </w:pPr>
      <w:r w:rsidRPr="00120708">
        <w:t xml:space="preserve">Formatos que deberá llenar,  y </w:t>
      </w:r>
      <w:r w:rsidR="00C20024" w:rsidRPr="00120708">
        <w:t xml:space="preserve"> </w:t>
      </w:r>
      <w:r w:rsidR="00C20024" w:rsidRPr="00120708">
        <w:rPr>
          <w:b/>
        </w:rPr>
        <w:t>NO ATENDIDA</w:t>
      </w:r>
    </w:p>
    <w:p w:rsidR="00B430E6" w:rsidRPr="00120708" w:rsidRDefault="00B430E6" w:rsidP="00C20024">
      <w:pPr>
        <w:pStyle w:val="Prrafodelista"/>
        <w:numPr>
          <w:ilvl w:val="0"/>
          <w:numId w:val="28"/>
        </w:numPr>
      </w:pPr>
      <w:r w:rsidRPr="00120708">
        <w:t>Al menos una alternativa de contacto para obtener información (dirección, teléfono, correo electrónico).</w:t>
      </w:r>
      <w:r w:rsidR="00C20024" w:rsidRPr="00120708">
        <w:t xml:space="preserve"> </w:t>
      </w:r>
      <w:r w:rsidR="00C20024" w:rsidRPr="00120708">
        <w:rPr>
          <w:b/>
        </w:rPr>
        <w:t>NO ATENDIDA</w:t>
      </w:r>
    </w:p>
    <w:p w:rsidR="00DA32FE" w:rsidRPr="00120708" w:rsidRDefault="00DA32FE" w:rsidP="00DA32FE">
      <w:pPr>
        <w:pStyle w:val="Prrafodelista"/>
        <w:ind w:left="1068"/>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XVI.- Las leyes, reglamentos, decretos, circulares y demás normas que les re</w:t>
      </w:r>
      <w:bookmarkStart w:id="0" w:name="_GoBack"/>
      <w:bookmarkEnd w:id="0"/>
      <w:r w:rsidRPr="00120708">
        <w:rPr>
          <w:rFonts w:asciiTheme="minorHAnsi" w:hAnsiTheme="minorHAnsi" w:cstheme="minorHAnsi"/>
          <w:b/>
          <w:szCs w:val="20"/>
        </w:rPr>
        <w:t>sulten aplicables;</w:t>
      </w:r>
    </w:p>
    <w:p w:rsidR="00823BD3" w:rsidRPr="00120708" w:rsidRDefault="0058702E" w:rsidP="00787C98">
      <w:pPr>
        <w:pStyle w:val="Prrafodelista"/>
        <w:numPr>
          <w:ilvl w:val="0"/>
          <w:numId w:val="21"/>
        </w:numPr>
        <w:jc w:val="both"/>
        <w:rPr>
          <w:rFonts w:asciiTheme="minorHAnsi" w:hAnsiTheme="minorHAnsi" w:cstheme="minorHAnsi"/>
          <w:szCs w:val="20"/>
        </w:rPr>
      </w:pPr>
      <w:r w:rsidRPr="00120708">
        <w:rPr>
          <w:rFonts w:asciiTheme="minorHAnsi" w:hAnsiTheme="minorHAnsi" w:cstheme="minorHAnsi"/>
          <w:szCs w:val="20"/>
        </w:rPr>
        <w:t xml:space="preserve">Se recomienda </w:t>
      </w:r>
      <w:r w:rsidR="004B533A" w:rsidRPr="00120708">
        <w:rPr>
          <w:rFonts w:asciiTheme="minorHAnsi" w:hAnsiTheme="minorHAnsi" w:cstheme="minorHAnsi"/>
          <w:szCs w:val="20"/>
        </w:rPr>
        <w:t>publicar únicamente</w:t>
      </w:r>
      <w:r w:rsidR="00823BD3" w:rsidRPr="00120708">
        <w:rPr>
          <w:rFonts w:asciiTheme="minorHAnsi" w:hAnsiTheme="minorHAnsi" w:cstheme="minorHAnsi"/>
          <w:szCs w:val="20"/>
        </w:rPr>
        <w:t xml:space="preserve"> la normatividad aplicable, además de los </w:t>
      </w:r>
      <w:r w:rsidR="00823BD3" w:rsidRPr="00120708">
        <w:t xml:space="preserve">decretos, acuerdos, manuales, lineamientos, circulares y todo otro documento que regule el actuar y/o la función de las entidades públicas. </w:t>
      </w:r>
      <w:r w:rsidR="00C20024" w:rsidRPr="00120708">
        <w:rPr>
          <w:b/>
        </w:rPr>
        <w:t>NO ATENDIDA</w:t>
      </w:r>
    </w:p>
    <w:p w:rsidR="00823BD3" w:rsidRPr="00120708" w:rsidRDefault="00823BD3" w:rsidP="00787C98">
      <w:pPr>
        <w:pStyle w:val="Prrafodelista"/>
        <w:numPr>
          <w:ilvl w:val="0"/>
          <w:numId w:val="21"/>
        </w:numPr>
        <w:jc w:val="both"/>
        <w:rPr>
          <w:rFonts w:asciiTheme="minorHAnsi" w:hAnsiTheme="minorHAnsi" w:cstheme="minorHAnsi"/>
          <w:szCs w:val="20"/>
        </w:rPr>
      </w:pPr>
      <w:r w:rsidRPr="00120708">
        <w:t>Se recomienda mencionar la fecha de su publicación en el</w:t>
      </w:r>
      <w:r w:rsidR="00BD3613" w:rsidRPr="00120708">
        <w:t xml:space="preserve"> Periódico Oficial y establecer</w:t>
      </w:r>
      <w:r w:rsidRPr="00120708">
        <w:t xml:space="preserve"> un enlace electrónico con el archivo que contenga los documentos legales correspondientes. </w:t>
      </w:r>
      <w:r w:rsidR="00C20024" w:rsidRPr="00120708">
        <w:rPr>
          <w:b/>
        </w:rPr>
        <w:t>NO ATENDIDA</w:t>
      </w:r>
    </w:p>
    <w:p w:rsidR="0028652F" w:rsidRPr="00120708" w:rsidRDefault="0028652F" w:rsidP="0028652F">
      <w:pPr>
        <w:pStyle w:val="Prrafodelista"/>
        <w:ind w:left="1068"/>
        <w:jc w:val="both"/>
        <w:rPr>
          <w:rFonts w:asciiTheme="minorHAnsi" w:hAnsiTheme="minorHAnsi" w:cstheme="minorHAnsi"/>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a).- La justificación técnica y financiera;</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b).- Número de Identificación precisa del contrato, el monto, el nombre o razón social de la persona física o moral con quien se haya celebrado el contrato, el plazo y demás condiciones de cumplimiento; y</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c).- En su caso, las modificaciones a las condiciones originales del contrato.</w:t>
      </w:r>
    </w:p>
    <w:p w:rsidR="00795E7C" w:rsidRPr="00120708" w:rsidRDefault="00795E7C" w:rsidP="009C34C2">
      <w:pPr>
        <w:pStyle w:val="Prrafodelista"/>
        <w:numPr>
          <w:ilvl w:val="0"/>
          <w:numId w:val="47"/>
        </w:numPr>
        <w:jc w:val="both"/>
        <w:rPr>
          <w:rFonts w:asciiTheme="minorHAnsi" w:hAnsiTheme="minorHAnsi" w:cstheme="minorHAnsi"/>
          <w:szCs w:val="20"/>
        </w:rPr>
      </w:pPr>
      <w:r w:rsidRPr="00120708">
        <w:rPr>
          <w:rFonts w:asciiTheme="minorHAnsi" w:hAnsiTheme="minorHAnsi" w:cstheme="minorHAnsi"/>
          <w:szCs w:val="20"/>
        </w:rPr>
        <w:lastRenderedPageBreak/>
        <w:t xml:space="preserve">Se recomienda incluir las documentos correspondientes a las convocatorias emitidas, toda vez que se detecto la omisión de publicar la convocatoria con numero de folio </w:t>
      </w:r>
      <w:r w:rsidRPr="00120708">
        <w:t xml:space="preserve">C-IS-XXI-AYTO-ENS-BC-CONACULTA-2014-EP-01 (Biblioteca Pública Municipal 1a. Etapa). Una vez concluidos los procesos se recomienda publicar para cada una de estas los siguientes datos: </w:t>
      </w:r>
      <w:r w:rsidR="00C20024" w:rsidRPr="00120708">
        <w:t xml:space="preserve"> </w:t>
      </w:r>
      <w:r w:rsidR="00C20024" w:rsidRPr="00120708">
        <w:rPr>
          <w:b/>
        </w:rPr>
        <w:t>ATENDIDA</w:t>
      </w:r>
    </w:p>
    <w:p w:rsidR="00795E7C" w:rsidRPr="00120708" w:rsidRDefault="00475F85" w:rsidP="009C34C2">
      <w:pPr>
        <w:pStyle w:val="Prrafodelista"/>
        <w:numPr>
          <w:ilvl w:val="0"/>
          <w:numId w:val="47"/>
        </w:numPr>
        <w:jc w:val="both"/>
      </w:pPr>
      <w:r w:rsidRPr="00120708">
        <w:t>La justificación técnica y financiera;</w:t>
      </w:r>
      <w:r w:rsidR="00C20024" w:rsidRPr="00120708">
        <w:t xml:space="preserve"> </w:t>
      </w:r>
      <w:r w:rsidR="00C20024" w:rsidRPr="00120708">
        <w:rPr>
          <w:b/>
        </w:rPr>
        <w:t>ATENDIDA</w:t>
      </w:r>
    </w:p>
    <w:p w:rsidR="00475F85" w:rsidRPr="00120708" w:rsidRDefault="00475F85" w:rsidP="009C34C2">
      <w:pPr>
        <w:pStyle w:val="Prrafodelista"/>
        <w:numPr>
          <w:ilvl w:val="0"/>
          <w:numId w:val="47"/>
        </w:numPr>
        <w:jc w:val="both"/>
      </w:pPr>
      <w:r w:rsidRPr="00120708">
        <w:t>Número de Identificación precisa del contrato, el monto, el nombre o razón social de la persona física o moral con quien se haya celebrado el contrato, el plazo y demás condiciones de cumplimiento; y</w:t>
      </w:r>
      <w:r w:rsidR="00C20024" w:rsidRPr="00120708">
        <w:t xml:space="preserve">  </w:t>
      </w:r>
      <w:r w:rsidR="00C20024" w:rsidRPr="00120708">
        <w:rPr>
          <w:b/>
        </w:rPr>
        <w:t>ATENDIDA</w:t>
      </w:r>
    </w:p>
    <w:p w:rsidR="009D1510" w:rsidRPr="00120708" w:rsidRDefault="00475F85" w:rsidP="009C34C2">
      <w:pPr>
        <w:pStyle w:val="Prrafodelista"/>
        <w:numPr>
          <w:ilvl w:val="0"/>
          <w:numId w:val="47"/>
        </w:numPr>
        <w:jc w:val="both"/>
      </w:pPr>
      <w:r w:rsidRPr="00120708">
        <w:t>En su caso, las modificaciones a las condiciones originales del contrato.</w:t>
      </w:r>
      <w:r w:rsidR="00C20024" w:rsidRPr="00120708">
        <w:t xml:space="preserve">  </w:t>
      </w:r>
      <w:r w:rsidR="00C20024" w:rsidRPr="00120708">
        <w:rPr>
          <w:b/>
        </w:rPr>
        <w:t>ATENDIDA</w:t>
      </w:r>
    </w:p>
    <w:p w:rsidR="009D1510" w:rsidRPr="00120708" w:rsidRDefault="009D1510" w:rsidP="009C34C2">
      <w:pPr>
        <w:pStyle w:val="Prrafodelista"/>
        <w:numPr>
          <w:ilvl w:val="0"/>
          <w:numId w:val="47"/>
        </w:numPr>
        <w:jc w:val="both"/>
      </w:pPr>
      <w:r w:rsidRPr="00120708">
        <w:t xml:space="preserve">Se recomienda incluir la misma información para </w:t>
      </w:r>
      <w:r w:rsidR="00AC7DD9" w:rsidRPr="00120708">
        <w:t xml:space="preserve">la totalidad de </w:t>
      </w:r>
      <w:r w:rsidRPr="00120708">
        <w:t xml:space="preserve">las convocatorias cerradas y emitidas durante el ejercicio inmediato anterior. </w:t>
      </w:r>
      <w:r w:rsidR="00C20024" w:rsidRPr="00120708">
        <w:t xml:space="preserve"> </w:t>
      </w:r>
      <w:r w:rsidR="00C20024" w:rsidRPr="00120708">
        <w:rPr>
          <w:b/>
        </w:rPr>
        <w:t>NO ATENDIDA</w:t>
      </w:r>
    </w:p>
    <w:p w:rsidR="009B2B77" w:rsidRPr="00120708" w:rsidRDefault="009B2B77" w:rsidP="00692C78">
      <w:pPr>
        <w:jc w:val="both"/>
        <w:rPr>
          <w:rFonts w:asciiTheme="minorHAnsi" w:hAnsiTheme="minorHAnsi" w:cstheme="minorHAnsi"/>
          <w:b/>
          <w:szCs w:val="20"/>
        </w:rPr>
      </w:pPr>
    </w:p>
    <w:p w:rsidR="00FA4143" w:rsidRPr="00120708" w:rsidRDefault="00FA4143" w:rsidP="00692C78">
      <w:pPr>
        <w:jc w:val="both"/>
        <w:rPr>
          <w:rFonts w:asciiTheme="minorHAnsi" w:hAnsiTheme="minorHAnsi" w:cstheme="minorHAnsi"/>
          <w:b/>
          <w:szCs w:val="20"/>
        </w:rPr>
      </w:pPr>
      <w:r w:rsidRPr="00120708">
        <w:rPr>
          <w:rFonts w:asciiTheme="minorHAnsi" w:hAnsiTheme="minorHAnsi" w:cstheme="minorHAnsi"/>
          <w:b/>
          <w:szCs w:val="20"/>
        </w:rPr>
        <w:t>XVIII.- Las adjudicaciones directas, señalando los motivos y fundamentos legales aplicados;</w:t>
      </w:r>
    </w:p>
    <w:p w:rsidR="005E15A6" w:rsidRPr="00120708" w:rsidRDefault="005E15A6" w:rsidP="005E15A6">
      <w:pPr>
        <w:ind w:left="708"/>
      </w:pPr>
      <w:r w:rsidRPr="00120708">
        <w:t>Se recomienda</w:t>
      </w:r>
      <w:r w:rsidR="00FA4143" w:rsidRPr="00120708">
        <w:t xml:space="preserve"> publicar </w:t>
      </w:r>
      <w:r w:rsidRPr="00120708">
        <w:t xml:space="preserve">la siguiente </w:t>
      </w:r>
      <w:r w:rsidR="00FA4143" w:rsidRPr="00120708">
        <w:t>información respecto a l</w:t>
      </w:r>
      <w:r w:rsidRPr="00120708">
        <w:t>as adjudicaciones directas:</w:t>
      </w:r>
    </w:p>
    <w:p w:rsidR="00FA4143" w:rsidRPr="00120708" w:rsidRDefault="00FF26F6" w:rsidP="005E15A6">
      <w:pPr>
        <w:pStyle w:val="Prrafodelista"/>
        <w:numPr>
          <w:ilvl w:val="0"/>
          <w:numId w:val="39"/>
        </w:numPr>
        <w:rPr>
          <w:b/>
        </w:rPr>
      </w:pPr>
      <w:r w:rsidRPr="00120708">
        <w:t xml:space="preserve">Motivos </w:t>
      </w:r>
      <w:r w:rsidR="00FA4143" w:rsidRPr="00120708">
        <w:t xml:space="preserve"> y  los fundamentos legales aplicados para cada uno de los registros publicados. </w:t>
      </w:r>
      <w:r w:rsidR="00C20024" w:rsidRPr="00120708">
        <w:t xml:space="preserve"> </w:t>
      </w:r>
      <w:r w:rsidR="00C20024" w:rsidRPr="00120708">
        <w:rPr>
          <w:b/>
        </w:rPr>
        <w:t>NO ATENDIDA</w:t>
      </w:r>
    </w:p>
    <w:p w:rsidR="005E15A6" w:rsidRPr="00120708" w:rsidRDefault="00581A51" w:rsidP="005E15A6">
      <w:pPr>
        <w:pStyle w:val="Prrafodelista"/>
        <w:numPr>
          <w:ilvl w:val="0"/>
          <w:numId w:val="39"/>
        </w:numPr>
      </w:pPr>
      <w:r w:rsidRPr="00120708">
        <w:t>P</w:t>
      </w:r>
      <w:r w:rsidR="00FF26F6" w:rsidRPr="00120708">
        <w:t>lazo de entrega o de ejecución de los servicios u obra.</w:t>
      </w:r>
      <w:r w:rsidR="00C20024" w:rsidRPr="00120708">
        <w:t xml:space="preserve"> </w:t>
      </w:r>
      <w:r w:rsidR="00C20024" w:rsidRPr="00120708">
        <w:rPr>
          <w:b/>
        </w:rPr>
        <w:t>ATENDIDA</w:t>
      </w:r>
    </w:p>
    <w:p w:rsidR="00DA32FE" w:rsidRPr="00120708" w:rsidRDefault="00DA32FE" w:rsidP="00DA32FE">
      <w:pPr>
        <w:pStyle w:val="Prrafodelista"/>
        <w:ind w:left="1068"/>
      </w:pPr>
    </w:p>
    <w:p w:rsidR="005E15A6" w:rsidRPr="00120708" w:rsidRDefault="005E15A6" w:rsidP="005E15A6">
      <w:pPr>
        <w:pStyle w:val="Sinespaciado"/>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E35FD6" w:rsidRPr="00120708" w:rsidRDefault="00E35FD6" w:rsidP="00185894">
      <w:pPr>
        <w:jc w:val="both"/>
      </w:pPr>
      <w:r w:rsidRPr="00120708">
        <w:t xml:space="preserve">Se recomienda </w:t>
      </w:r>
      <w:r w:rsidR="004D7142" w:rsidRPr="00120708">
        <w:t>pública</w:t>
      </w:r>
      <w:r w:rsidRPr="00120708">
        <w:t xml:space="preserve"> información generada en la actual administración respecto de los contratos de servicios profesionales celebrados por el </w:t>
      </w:r>
      <w:r w:rsidR="000E796A" w:rsidRPr="00120708">
        <w:t>S</w:t>
      </w:r>
      <w:r w:rsidRPr="00120708">
        <w:t xml:space="preserve">ujeto </w:t>
      </w:r>
      <w:r w:rsidR="000E796A" w:rsidRPr="00120708">
        <w:t>O</w:t>
      </w:r>
      <w:r w:rsidR="00C41E96" w:rsidRPr="00120708">
        <w:t>bligado, indicando los siguientes rubros de información:</w:t>
      </w:r>
    </w:p>
    <w:p w:rsidR="00185894" w:rsidRPr="00120708" w:rsidRDefault="00185894" w:rsidP="00185894">
      <w:pPr>
        <w:pStyle w:val="Prrafodelista"/>
        <w:numPr>
          <w:ilvl w:val="0"/>
          <w:numId w:val="31"/>
        </w:numPr>
        <w:jc w:val="both"/>
      </w:pPr>
      <w:r w:rsidRPr="00120708">
        <w:t xml:space="preserve">El número de contrato, </w:t>
      </w:r>
      <w:r w:rsidR="00C20024" w:rsidRPr="00120708">
        <w:t xml:space="preserve"> </w:t>
      </w:r>
      <w:r w:rsidR="00C20024" w:rsidRPr="00120708">
        <w:rPr>
          <w:b/>
        </w:rPr>
        <w:t>ATENDIDA</w:t>
      </w:r>
    </w:p>
    <w:p w:rsidR="00185894" w:rsidRPr="00120708" w:rsidRDefault="00185894" w:rsidP="00185894">
      <w:pPr>
        <w:pStyle w:val="Prrafodelista"/>
        <w:numPr>
          <w:ilvl w:val="0"/>
          <w:numId w:val="31"/>
        </w:numPr>
        <w:jc w:val="both"/>
      </w:pPr>
      <w:r w:rsidRPr="00120708">
        <w:t xml:space="preserve">Su fecha de celebración, </w:t>
      </w:r>
      <w:r w:rsidR="00C20024" w:rsidRPr="00120708">
        <w:rPr>
          <w:b/>
        </w:rPr>
        <w:t>ATENDIDA</w:t>
      </w:r>
    </w:p>
    <w:p w:rsidR="00185894" w:rsidRPr="00120708" w:rsidRDefault="00185894" w:rsidP="00185894">
      <w:pPr>
        <w:pStyle w:val="Prrafodelista"/>
        <w:numPr>
          <w:ilvl w:val="0"/>
          <w:numId w:val="31"/>
        </w:numPr>
        <w:jc w:val="both"/>
      </w:pPr>
      <w:r w:rsidRPr="00120708">
        <w:t xml:space="preserve">El nombre o razón social del proveedor, </w:t>
      </w:r>
      <w:r w:rsidR="00C20024" w:rsidRPr="00120708">
        <w:rPr>
          <w:b/>
        </w:rPr>
        <w:t xml:space="preserve"> ATENDIDA</w:t>
      </w:r>
    </w:p>
    <w:p w:rsidR="00185894" w:rsidRPr="00120708" w:rsidRDefault="00185894" w:rsidP="00185894">
      <w:pPr>
        <w:pStyle w:val="Prrafodelista"/>
        <w:numPr>
          <w:ilvl w:val="0"/>
          <w:numId w:val="31"/>
        </w:numPr>
        <w:jc w:val="both"/>
      </w:pPr>
      <w:r w:rsidRPr="00120708">
        <w:t xml:space="preserve">El objeto del contrato, y </w:t>
      </w:r>
      <w:r w:rsidR="00C20024" w:rsidRPr="00120708">
        <w:rPr>
          <w:b/>
        </w:rPr>
        <w:t xml:space="preserve"> ATENDIDA</w:t>
      </w:r>
    </w:p>
    <w:p w:rsidR="00185894" w:rsidRPr="00120708" w:rsidRDefault="00185894" w:rsidP="00185894">
      <w:pPr>
        <w:pStyle w:val="Prrafodelista"/>
        <w:numPr>
          <w:ilvl w:val="0"/>
          <w:numId w:val="31"/>
        </w:numPr>
        <w:jc w:val="both"/>
      </w:pPr>
      <w:r w:rsidRPr="00120708">
        <w:t xml:space="preserve">El monto del valor total de la contratación. </w:t>
      </w:r>
      <w:r w:rsidR="00C20024" w:rsidRPr="00120708">
        <w:rPr>
          <w:b/>
        </w:rPr>
        <w:t>ATENDIDA</w:t>
      </w:r>
    </w:p>
    <w:p w:rsidR="000E796A" w:rsidRPr="00120708" w:rsidRDefault="000E796A" w:rsidP="000E796A">
      <w:pPr>
        <w:pStyle w:val="Prrafodelista"/>
        <w:ind w:left="1068"/>
        <w:jc w:val="both"/>
      </w:pPr>
    </w:p>
    <w:p w:rsidR="00982FE7" w:rsidRPr="00120708" w:rsidRDefault="00982FE7" w:rsidP="000E796A">
      <w:pPr>
        <w:pStyle w:val="Prrafodelista"/>
        <w:ind w:left="1068"/>
        <w:jc w:val="both"/>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lastRenderedPageBreak/>
        <w:t>XX.- El domicilio, número telefónico y la dirección electrónica de la Unidad de Transparencia, así como del Órgano Garante;</w:t>
      </w:r>
    </w:p>
    <w:p w:rsidR="00AD1192" w:rsidRPr="00120708" w:rsidRDefault="00ED79BA" w:rsidP="00ED79BA">
      <w:pPr>
        <w:jc w:val="both"/>
      </w:pPr>
      <w:r w:rsidRPr="00120708">
        <w:t xml:space="preserve">No se emiten recomendaciones respecto </w:t>
      </w:r>
      <w:r w:rsidR="00982FE7" w:rsidRPr="00120708">
        <w:t>a esta</w:t>
      </w:r>
      <w:r w:rsidRPr="00120708">
        <w:t xml:space="preserve"> fracción. </w:t>
      </w:r>
    </w:p>
    <w:p w:rsidR="00442001" w:rsidRPr="00120708" w:rsidRDefault="00442001" w:rsidP="00ED79BA">
      <w:pPr>
        <w:jc w:val="both"/>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XXI.- La relación de solicitudes de acceso a la información pública y las respuestas que se les den;</w:t>
      </w:r>
    </w:p>
    <w:p w:rsidR="00AD1192" w:rsidRPr="00120708" w:rsidRDefault="00AD1192" w:rsidP="00787C98">
      <w:pPr>
        <w:pStyle w:val="Prrafodelista"/>
        <w:numPr>
          <w:ilvl w:val="0"/>
          <w:numId w:val="32"/>
        </w:numPr>
        <w:jc w:val="both"/>
        <w:rPr>
          <w:rFonts w:asciiTheme="minorHAnsi" w:hAnsiTheme="minorHAnsi" w:cstheme="minorHAnsi"/>
          <w:b/>
          <w:szCs w:val="20"/>
        </w:rPr>
      </w:pPr>
      <w:r w:rsidRPr="00120708">
        <w:rPr>
          <w:rFonts w:asciiTheme="minorHAnsi" w:hAnsiTheme="minorHAnsi" w:cstheme="minorHAnsi"/>
          <w:szCs w:val="20"/>
        </w:rPr>
        <w:t xml:space="preserve">Se recomienda publicar  </w:t>
      </w:r>
      <w:r w:rsidR="00A0680A" w:rsidRPr="00120708">
        <w:rPr>
          <w:rFonts w:asciiTheme="minorHAnsi" w:hAnsiTheme="minorHAnsi" w:cstheme="minorHAnsi"/>
          <w:szCs w:val="20"/>
        </w:rPr>
        <w:t xml:space="preserve">la </w:t>
      </w:r>
      <w:r w:rsidR="00ED79BA" w:rsidRPr="00120708">
        <w:rPr>
          <w:rFonts w:asciiTheme="minorHAnsi" w:hAnsiTheme="minorHAnsi" w:cstheme="minorHAnsi"/>
          <w:szCs w:val="20"/>
        </w:rPr>
        <w:t xml:space="preserve">relación </w:t>
      </w:r>
      <w:r w:rsidRPr="00120708">
        <w:rPr>
          <w:rFonts w:asciiTheme="minorHAnsi" w:hAnsiTheme="minorHAnsi" w:cstheme="minorHAnsi"/>
          <w:szCs w:val="20"/>
        </w:rPr>
        <w:t xml:space="preserve">completa </w:t>
      </w:r>
      <w:r w:rsidR="00ED79BA" w:rsidRPr="00120708">
        <w:rPr>
          <w:rFonts w:asciiTheme="minorHAnsi" w:hAnsiTheme="minorHAnsi" w:cstheme="minorHAnsi"/>
          <w:szCs w:val="20"/>
        </w:rPr>
        <w:t>de solicitudes de acceso a la información pública y las respuestas otorgadas organizados en formato de tabla, por lo menos las del ejercicio fiscal en curso y el año inmediato anterior, en orden progresivo, del más reciente hasta el primero</w:t>
      </w:r>
      <w:r w:rsidR="006E544E" w:rsidRPr="00120708">
        <w:rPr>
          <w:rFonts w:asciiTheme="minorHAnsi" w:hAnsiTheme="minorHAnsi" w:cstheme="minorHAnsi"/>
          <w:szCs w:val="20"/>
        </w:rPr>
        <w:t xml:space="preserve"> (se detecto la omisión de la solicitud Folio 014/2014).</w:t>
      </w:r>
      <w:r w:rsidR="00ED79BA" w:rsidRPr="00120708">
        <w:rPr>
          <w:rFonts w:asciiTheme="minorHAnsi" w:hAnsiTheme="minorHAnsi" w:cstheme="minorHAnsi"/>
          <w:szCs w:val="20"/>
        </w:rPr>
        <w:t xml:space="preserve"> </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 xml:space="preserve"> ATENDIDA</w:t>
      </w:r>
    </w:p>
    <w:p w:rsidR="00ED79BA" w:rsidRPr="00120708" w:rsidRDefault="00AD1192" w:rsidP="00787C98">
      <w:pPr>
        <w:pStyle w:val="Prrafodelista"/>
        <w:numPr>
          <w:ilvl w:val="0"/>
          <w:numId w:val="32"/>
        </w:numPr>
        <w:jc w:val="both"/>
        <w:rPr>
          <w:rFonts w:asciiTheme="minorHAnsi" w:hAnsiTheme="minorHAnsi" w:cstheme="minorHAnsi"/>
          <w:szCs w:val="20"/>
        </w:rPr>
      </w:pPr>
      <w:r w:rsidRPr="00120708">
        <w:rPr>
          <w:rFonts w:asciiTheme="minorHAnsi" w:hAnsiTheme="minorHAnsi" w:cstheme="minorHAnsi"/>
          <w:szCs w:val="20"/>
        </w:rPr>
        <w:t>Se recomienda incluir el vínculo</w:t>
      </w:r>
      <w:r w:rsidR="00ED79BA" w:rsidRPr="00120708">
        <w:rPr>
          <w:rFonts w:asciiTheme="minorHAnsi" w:hAnsiTheme="minorHAnsi" w:cstheme="minorHAnsi"/>
          <w:szCs w:val="20"/>
        </w:rPr>
        <w:t xml:space="preserve"> a respuesta completa</w:t>
      </w:r>
      <w:r w:rsidRPr="00120708">
        <w:rPr>
          <w:rFonts w:asciiTheme="minorHAnsi" w:hAnsiTheme="minorHAnsi" w:cstheme="minorHAnsi"/>
          <w:szCs w:val="20"/>
        </w:rPr>
        <w:t xml:space="preserve"> de todas las solicitudes</w:t>
      </w:r>
      <w:r w:rsidR="00ED79BA" w:rsidRPr="00120708">
        <w:rPr>
          <w:rFonts w:asciiTheme="minorHAnsi" w:hAnsiTheme="minorHAnsi" w:cstheme="minorHAnsi"/>
          <w:szCs w:val="20"/>
        </w:rPr>
        <w:t xml:space="preserve">, incluyendo archivos anexos en cualquier formato, omitiendo en todo momento los datos personales del solicitante. </w:t>
      </w:r>
      <w:r w:rsidRPr="00120708">
        <w:rPr>
          <w:rFonts w:asciiTheme="minorHAnsi" w:hAnsiTheme="minorHAnsi" w:cstheme="minorHAnsi"/>
          <w:szCs w:val="20"/>
        </w:rPr>
        <w:t xml:space="preserve">(la solicitud con </w:t>
      </w:r>
      <w:r w:rsidR="00DA60B0" w:rsidRPr="00120708">
        <w:rPr>
          <w:rFonts w:asciiTheme="minorHAnsi" w:hAnsiTheme="minorHAnsi" w:cstheme="minorHAnsi"/>
          <w:szCs w:val="20"/>
        </w:rPr>
        <w:t>número</w:t>
      </w:r>
      <w:r w:rsidRPr="00120708">
        <w:rPr>
          <w:rFonts w:asciiTheme="minorHAnsi" w:hAnsiTheme="minorHAnsi" w:cstheme="minorHAnsi"/>
          <w:szCs w:val="20"/>
        </w:rPr>
        <w:t xml:space="preserve"> de folio 024/2014 no incluye los archivos de respuesta).</w:t>
      </w:r>
      <w:r w:rsidR="00C20024" w:rsidRPr="00120708">
        <w:rPr>
          <w:rFonts w:asciiTheme="minorHAnsi" w:hAnsiTheme="minorHAnsi" w:cstheme="minorHAnsi"/>
          <w:szCs w:val="20"/>
        </w:rPr>
        <w:t xml:space="preserve"> </w:t>
      </w:r>
      <w:r w:rsidR="00C20024" w:rsidRPr="00120708">
        <w:rPr>
          <w:rFonts w:asciiTheme="minorHAnsi" w:hAnsiTheme="minorHAnsi" w:cstheme="minorHAnsi"/>
          <w:b/>
          <w:szCs w:val="20"/>
        </w:rPr>
        <w:t>NO ATENDIDA</w:t>
      </w:r>
    </w:p>
    <w:p w:rsidR="00FA4143" w:rsidRPr="00120708" w:rsidRDefault="00FA4143" w:rsidP="00ED79BA">
      <w:pPr>
        <w:jc w:val="both"/>
        <w:rPr>
          <w:rFonts w:asciiTheme="minorHAnsi" w:hAnsiTheme="minorHAnsi" w:cstheme="minorHAnsi"/>
          <w:b/>
          <w:szCs w:val="20"/>
        </w:rPr>
      </w:pPr>
      <w:r w:rsidRPr="00120708">
        <w:rPr>
          <w:rFonts w:asciiTheme="minorHAnsi" w:hAnsiTheme="minorHAnsi" w:cstheme="minorHAnsi"/>
          <w:b/>
          <w:szCs w:val="20"/>
        </w:rPr>
        <w:t>XXII La relación de los servidores públicos comisionados fuera de su área de adscripción por cualquier causa, incluso de carácter sindical;</w:t>
      </w:r>
    </w:p>
    <w:p w:rsidR="00620709" w:rsidRPr="00120708" w:rsidRDefault="00620709" w:rsidP="00620709">
      <w:pPr>
        <w:pStyle w:val="Prrafodelista"/>
        <w:numPr>
          <w:ilvl w:val="0"/>
          <w:numId w:val="43"/>
        </w:numPr>
        <w:jc w:val="both"/>
      </w:pPr>
      <w:r w:rsidRPr="00120708">
        <w:t>Se recomienda publicar información actualizada referente a los servidores públicos comisionados que para el cumplimiento de sus funciones o comisiones oficiales, desempeñen actividades por un período determinado en un área distinta a la de su adscripción o centro de trabajo, incluyendo aquéllos que tengan el carácter de sindicalizado,  indicando la siguiente información:</w:t>
      </w:r>
      <w:r w:rsidR="00C20024" w:rsidRPr="00120708">
        <w:rPr>
          <w:b/>
        </w:rPr>
        <w:t xml:space="preserve"> ATENDIDA</w:t>
      </w:r>
    </w:p>
    <w:p w:rsidR="00620709" w:rsidRPr="00120708" w:rsidRDefault="00620709" w:rsidP="00620709">
      <w:pPr>
        <w:pStyle w:val="Prrafodelista"/>
        <w:numPr>
          <w:ilvl w:val="0"/>
          <w:numId w:val="43"/>
        </w:numPr>
        <w:jc w:val="both"/>
      </w:pPr>
      <w:r w:rsidRPr="00120708">
        <w:t>Nombre completo del servidor público,</w:t>
      </w:r>
      <w:r w:rsidR="00C20024" w:rsidRPr="00120708">
        <w:rPr>
          <w:b/>
        </w:rPr>
        <w:t xml:space="preserve"> ATENDIDA</w:t>
      </w:r>
    </w:p>
    <w:p w:rsidR="00620709" w:rsidRPr="00120708" w:rsidRDefault="00620709" w:rsidP="00620709">
      <w:pPr>
        <w:pStyle w:val="Prrafodelista"/>
        <w:numPr>
          <w:ilvl w:val="0"/>
          <w:numId w:val="43"/>
        </w:numPr>
        <w:jc w:val="both"/>
      </w:pPr>
      <w:r w:rsidRPr="00120708">
        <w:t>Área de adscripción a la que pertenece,</w:t>
      </w:r>
      <w:r w:rsidR="00C20024" w:rsidRPr="00120708">
        <w:t xml:space="preserve"> </w:t>
      </w:r>
      <w:r w:rsidR="00C20024" w:rsidRPr="00120708">
        <w:rPr>
          <w:b/>
        </w:rPr>
        <w:t>ATENDIDA</w:t>
      </w:r>
    </w:p>
    <w:p w:rsidR="00620709" w:rsidRPr="00120708" w:rsidRDefault="00620709" w:rsidP="00620709">
      <w:pPr>
        <w:pStyle w:val="Prrafodelista"/>
        <w:numPr>
          <w:ilvl w:val="0"/>
          <w:numId w:val="43"/>
        </w:numPr>
        <w:jc w:val="both"/>
      </w:pPr>
      <w:r w:rsidRPr="00120708">
        <w:t>Área de adscripción a la que ha sido comisionado.</w:t>
      </w:r>
      <w:r w:rsidR="00C20024" w:rsidRPr="00120708">
        <w:rPr>
          <w:b/>
        </w:rPr>
        <w:t xml:space="preserve"> ATENDIDA</w:t>
      </w:r>
    </w:p>
    <w:p w:rsidR="0028652F" w:rsidRPr="00120708" w:rsidRDefault="0028652F" w:rsidP="0028652F">
      <w:pPr>
        <w:pStyle w:val="Prrafodelista"/>
        <w:ind w:left="928"/>
        <w:jc w:val="both"/>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XXIII.- Los dictámenes de las auditorías que se practiquen a los sujetos obligados;</w:t>
      </w:r>
    </w:p>
    <w:p w:rsidR="00476FC9" w:rsidRPr="00120708" w:rsidRDefault="00476FC9" w:rsidP="005A0B62">
      <w:pPr>
        <w:jc w:val="both"/>
      </w:pPr>
      <w:r w:rsidRPr="00120708">
        <w:t xml:space="preserve">Se </w:t>
      </w:r>
      <w:r w:rsidR="0004472E" w:rsidRPr="00120708">
        <w:t>recomienda</w:t>
      </w:r>
      <w:r w:rsidRPr="00120708">
        <w:t xml:space="preserve"> publicar el listado de las auditorías realizadas durante el ejercicio presupuestal en curso de cada Sujeto obligado que realicen los Órganos Internos de Control de cada Sujeto Obligado, el Órgano de Fiscalización Superior del Estado y los Auditores Externos, indicando la siguiente información: </w:t>
      </w:r>
    </w:p>
    <w:p w:rsidR="00B44D63" w:rsidRPr="00120708" w:rsidRDefault="00800296" w:rsidP="00B44D63">
      <w:pPr>
        <w:pStyle w:val="Prrafodelista"/>
        <w:numPr>
          <w:ilvl w:val="0"/>
          <w:numId w:val="46"/>
        </w:numPr>
        <w:jc w:val="both"/>
      </w:pPr>
      <w:r w:rsidRPr="00120708">
        <w:t xml:space="preserve">Con respecto a los </w:t>
      </w:r>
      <w:r w:rsidR="004764FC" w:rsidRPr="00120708">
        <w:t>dictámenes</w:t>
      </w:r>
      <w:r w:rsidRPr="00120708">
        <w:t xml:space="preserve"> de la cuenta </w:t>
      </w:r>
      <w:r w:rsidR="004764FC" w:rsidRPr="00120708">
        <w:t>pública</w:t>
      </w:r>
      <w:r w:rsidRPr="00120708">
        <w:t xml:space="preserve"> emitidos por el </w:t>
      </w:r>
      <w:r w:rsidR="004764FC" w:rsidRPr="00120708">
        <w:t>Órgano</w:t>
      </w:r>
      <w:r w:rsidRPr="00120708">
        <w:t xml:space="preserve"> de </w:t>
      </w:r>
      <w:r w:rsidR="004764FC" w:rsidRPr="00120708">
        <w:t>Fiscalización</w:t>
      </w:r>
      <w:r w:rsidRPr="00120708">
        <w:t xml:space="preserve"> se recomienda publicar información de las </w:t>
      </w:r>
      <w:r w:rsidR="004764FC" w:rsidRPr="00120708">
        <w:t>siguientes</w:t>
      </w:r>
      <w:r w:rsidRPr="00120708">
        <w:t xml:space="preserve"> paramunicipales: </w:t>
      </w:r>
      <w:r w:rsidR="00F649C4" w:rsidRPr="00120708">
        <w:t xml:space="preserve">Fideicomiso Municipal para el Desarrollo Urbano de Ensenada, Proturismo de Ensenada, Consejo de </w:t>
      </w:r>
      <w:r w:rsidR="00F649C4" w:rsidRPr="00120708">
        <w:lastRenderedPageBreak/>
        <w:t>Urbanización Municipal de Ensenada(CUME), Centro Social, Cívico y Cultural Riviera de Ensenada, Sistema para el Desarrollo Integral de la Familia de Ensenada, Instituto Municipal de Cultura y Desarrollo Humano de Ensenada, Instituto Municipal del Deporte y Recreación de Ensenada (INMUDERE), Fideicomiso para la Construcción, Administración y Proyecto la Bufadora, Instituto Municipal de Investigación y Planeación de Ensenada, Instituto Municipal de la Juventud de Ensenada</w:t>
      </w:r>
      <w:r w:rsidRPr="00120708">
        <w:t xml:space="preserve">. Todos estos documentos se encuentra disponibles  para su consulta en la siguiente dirección: </w:t>
      </w:r>
      <w:hyperlink r:id="rId8" w:history="1">
        <w:r w:rsidRPr="00120708">
          <w:rPr>
            <w:rStyle w:val="Hipervnculo"/>
          </w:rPr>
          <w:t>http://www.ofsbc.gob.mx/CuentaPublica#</w:t>
        </w:r>
      </w:hyperlink>
      <w:r w:rsidRPr="00120708">
        <w:t xml:space="preserve">. </w:t>
      </w:r>
      <w:r w:rsidR="00DF5E20" w:rsidRPr="00120708">
        <w:t>U</w:t>
      </w:r>
      <w:r w:rsidR="00862608" w:rsidRPr="00120708">
        <w:t xml:space="preserve">na vez que sean incorporados al portal se </w:t>
      </w:r>
      <w:r w:rsidRPr="00120708">
        <w:t xml:space="preserve"> recomienda </w:t>
      </w:r>
      <w:r w:rsidR="003C388E" w:rsidRPr="00120708">
        <w:t xml:space="preserve">incluir  los siguientes datos: </w:t>
      </w:r>
      <w:r w:rsidR="00C20024" w:rsidRPr="00120708">
        <w:rPr>
          <w:b/>
        </w:rPr>
        <w:t xml:space="preserve">  ATENDIDA</w:t>
      </w:r>
    </w:p>
    <w:p w:rsidR="00476FC9" w:rsidRPr="00120708" w:rsidRDefault="00476FC9" w:rsidP="00B44D63">
      <w:pPr>
        <w:pStyle w:val="Prrafodelista"/>
        <w:numPr>
          <w:ilvl w:val="0"/>
          <w:numId w:val="46"/>
        </w:numPr>
        <w:jc w:val="both"/>
      </w:pPr>
      <w:r w:rsidRPr="00120708">
        <w:t xml:space="preserve">Tipo de auditoría (integral, específica, de programas, de desempeño, de </w:t>
      </w:r>
      <w:r w:rsidR="004764FC" w:rsidRPr="00120708">
        <w:t>control, de seguimiento y otras)</w:t>
      </w:r>
      <w:r w:rsidR="00C20024" w:rsidRPr="00120708">
        <w:t xml:space="preserve"> </w:t>
      </w:r>
      <w:r w:rsidR="00BB4DB1" w:rsidRPr="00120708">
        <w:t xml:space="preserve"> </w:t>
      </w:r>
      <w:r w:rsidR="00C20024" w:rsidRPr="00120708">
        <w:rPr>
          <w:b/>
        </w:rPr>
        <w:t>ATENDIDA</w:t>
      </w:r>
    </w:p>
    <w:p w:rsidR="00476FC9" w:rsidRPr="00120708" w:rsidRDefault="00476FC9" w:rsidP="00B44D63">
      <w:pPr>
        <w:pStyle w:val="Prrafodelista"/>
        <w:numPr>
          <w:ilvl w:val="0"/>
          <w:numId w:val="46"/>
        </w:numPr>
        <w:jc w:val="both"/>
        <w:rPr>
          <w:rFonts w:asciiTheme="minorHAnsi" w:hAnsiTheme="minorHAnsi" w:cstheme="minorHAnsi"/>
          <w:szCs w:val="20"/>
        </w:rPr>
      </w:pPr>
      <w:r w:rsidRPr="00120708">
        <w:t>Número y tipo de observaciones,</w:t>
      </w:r>
      <w:r w:rsidR="00C20024" w:rsidRPr="00120708">
        <w:t xml:space="preserve"> </w:t>
      </w:r>
      <w:r w:rsidR="00C20024" w:rsidRPr="00120708">
        <w:rPr>
          <w:b/>
        </w:rPr>
        <w:t>NO ATENDIDA</w:t>
      </w:r>
    </w:p>
    <w:p w:rsidR="00476FC9" w:rsidRPr="00120708" w:rsidRDefault="00EE41EE" w:rsidP="00B44D63">
      <w:pPr>
        <w:pStyle w:val="Prrafodelista"/>
        <w:numPr>
          <w:ilvl w:val="0"/>
          <w:numId w:val="46"/>
        </w:numPr>
        <w:jc w:val="both"/>
        <w:rPr>
          <w:rFonts w:asciiTheme="minorHAnsi" w:hAnsiTheme="minorHAnsi" w:cstheme="minorHAnsi"/>
          <w:szCs w:val="20"/>
        </w:rPr>
      </w:pPr>
      <w:r w:rsidRPr="00120708">
        <w:t>Observaciones solventadas.</w:t>
      </w:r>
      <w:r w:rsidR="00476FC9" w:rsidRPr="00120708">
        <w:t xml:space="preserve"> </w:t>
      </w:r>
      <w:r w:rsidR="00C20024" w:rsidRPr="00120708">
        <w:t xml:space="preserve"> </w:t>
      </w:r>
      <w:r w:rsidR="00C20024" w:rsidRPr="00120708">
        <w:rPr>
          <w:b/>
        </w:rPr>
        <w:t>NO ATENDIDA</w:t>
      </w:r>
    </w:p>
    <w:p w:rsidR="00854556" w:rsidRPr="00120708" w:rsidRDefault="00854556" w:rsidP="00854556">
      <w:pPr>
        <w:pStyle w:val="Prrafodelista"/>
        <w:ind w:left="1080"/>
        <w:jc w:val="both"/>
        <w:rPr>
          <w:rFonts w:asciiTheme="minorHAnsi" w:hAnsiTheme="minorHAnsi" w:cstheme="minorHAnsi"/>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XXIV.-Los informes que por disposición legal generen los sujetos obligados; y</w:t>
      </w:r>
    </w:p>
    <w:p w:rsidR="00476FC9" w:rsidRPr="00120708" w:rsidRDefault="00A2421E" w:rsidP="00787C98">
      <w:pPr>
        <w:pStyle w:val="Prrafodelista"/>
        <w:numPr>
          <w:ilvl w:val="0"/>
          <w:numId w:val="29"/>
        </w:numPr>
        <w:jc w:val="both"/>
      </w:pPr>
      <w:r w:rsidRPr="00120708">
        <w:t xml:space="preserve">Se recomienda publicar el Informe Anual de Acceso a la Información señalado en el </w:t>
      </w:r>
      <w:r w:rsidR="00030042" w:rsidRPr="00120708">
        <w:t>artículo</w:t>
      </w:r>
      <w:r w:rsidRPr="00120708">
        <w:t xml:space="preserve"> 39 de la Ley de Transparencia y Acceso a la Información Publica para el Estado de Baja California, así como l</w:t>
      </w:r>
      <w:r w:rsidR="00030042" w:rsidRPr="00120708">
        <w:t xml:space="preserve">a </w:t>
      </w:r>
      <w:r w:rsidRPr="00120708">
        <w:t>totalidad de los informes de Gobierno de la anterior administración,</w:t>
      </w:r>
      <w:r w:rsidR="00546D55" w:rsidRPr="00120708">
        <w:t xml:space="preserve"> indicando</w:t>
      </w:r>
      <w:r w:rsidR="000D01B7" w:rsidRPr="00120708">
        <w:t xml:space="preserve"> y demás</w:t>
      </w:r>
      <w:r w:rsidR="00A932FE" w:rsidRPr="00120708">
        <w:t xml:space="preserve"> informes</w:t>
      </w:r>
      <w:r w:rsidR="000D01B7" w:rsidRPr="00120708">
        <w:t xml:space="preserve"> que señal</w:t>
      </w:r>
      <w:r w:rsidR="00A932FE" w:rsidRPr="00120708">
        <w:t>e</w:t>
      </w:r>
      <w:r w:rsidR="000D01B7" w:rsidRPr="00120708">
        <w:t xml:space="preserve"> la normatividad aplicable, indicando:</w:t>
      </w:r>
      <w:r w:rsidR="00C20024" w:rsidRPr="00120708">
        <w:t xml:space="preserve"> </w:t>
      </w:r>
      <w:r w:rsidR="00C20024" w:rsidRPr="00120708">
        <w:rPr>
          <w:b/>
        </w:rPr>
        <w:t>ATENDIDA</w:t>
      </w:r>
    </w:p>
    <w:p w:rsidR="00476FC9" w:rsidRPr="00120708" w:rsidRDefault="00476FC9" w:rsidP="00787C98">
      <w:pPr>
        <w:pStyle w:val="Prrafodelista"/>
        <w:numPr>
          <w:ilvl w:val="0"/>
          <w:numId w:val="29"/>
        </w:numPr>
        <w:jc w:val="both"/>
        <w:rPr>
          <w:rFonts w:asciiTheme="minorHAnsi" w:hAnsiTheme="minorHAnsi" w:cstheme="minorHAnsi"/>
          <w:szCs w:val="20"/>
        </w:rPr>
      </w:pPr>
      <w:r w:rsidRPr="00120708">
        <w:t xml:space="preserve">Fundamento legal por </w:t>
      </w:r>
      <w:r w:rsidR="00930034" w:rsidRPr="00120708">
        <w:t>el cual se presenta el informe,</w:t>
      </w:r>
      <w:r w:rsidR="00C20024" w:rsidRPr="00120708">
        <w:rPr>
          <w:b/>
        </w:rPr>
        <w:t xml:space="preserve"> </w:t>
      </w:r>
      <w:r w:rsidR="00930034" w:rsidRPr="00120708">
        <w:rPr>
          <w:b/>
        </w:rPr>
        <w:t xml:space="preserve">NO </w:t>
      </w:r>
      <w:r w:rsidR="00C20024" w:rsidRPr="00120708">
        <w:rPr>
          <w:b/>
        </w:rPr>
        <w:t>ATENDIDA</w:t>
      </w:r>
    </w:p>
    <w:p w:rsidR="00476FC9" w:rsidRPr="00120708" w:rsidRDefault="00476FC9" w:rsidP="00787C98">
      <w:pPr>
        <w:pStyle w:val="Prrafodelista"/>
        <w:numPr>
          <w:ilvl w:val="0"/>
          <w:numId w:val="29"/>
        </w:numPr>
        <w:jc w:val="both"/>
        <w:rPr>
          <w:rFonts w:asciiTheme="minorHAnsi" w:hAnsiTheme="minorHAnsi" w:cstheme="minorHAnsi"/>
          <w:szCs w:val="20"/>
        </w:rPr>
      </w:pPr>
      <w:r w:rsidRPr="00120708">
        <w:t>Periodo que se informa y</w:t>
      </w:r>
      <w:r w:rsidR="00C20024" w:rsidRPr="00120708">
        <w:t xml:space="preserve"> </w:t>
      </w:r>
      <w:r w:rsidR="00C20024" w:rsidRPr="00120708">
        <w:rPr>
          <w:b/>
        </w:rPr>
        <w:t xml:space="preserve"> </w:t>
      </w:r>
      <w:r w:rsidR="00930034" w:rsidRPr="00120708">
        <w:rPr>
          <w:b/>
        </w:rPr>
        <w:t xml:space="preserve">NO </w:t>
      </w:r>
      <w:r w:rsidR="00C20024" w:rsidRPr="00120708">
        <w:rPr>
          <w:b/>
        </w:rPr>
        <w:t>ATENDIDA</w:t>
      </w:r>
    </w:p>
    <w:p w:rsidR="00476FC9" w:rsidRPr="00120708" w:rsidRDefault="00476FC9" w:rsidP="00787C98">
      <w:pPr>
        <w:pStyle w:val="Prrafodelista"/>
        <w:numPr>
          <w:ilvl w:val="0"/>
          <w:numId w:val="29"/>
        </w:numPr>
        <w:jc w:val="both"/>
        <w:rPr>
          <w:rFonts w:asciiTheme="minorHAnsi" w:hAnsiTheme="minorHAnsi" w:cstheme="minorHAnsi"/>
          <w:b/>
          <w:szCs w:val="20"/>
        </w:rPr>
      </w:pPr>
      <w:r w:rsidRPr="00120708">
        <w:t xml:space="preserve"> Vinculo al documento respectivo.</w:t>
      </w:r>
      <w:r w:rsidR="00C20024" w:rsidRPr="00120708">
        <w:rPr>
          <w:b/>
        </w:rPr>
        <w:t xml:space="preserve"> ATENDIDA</w:t>
      </w:r>
    </w:p>
    <w:p w:rsidR="0028652F" w:rsidRPr="00120708" w:rsidRDefault="0028652F" w:rsidP="0028652F">
      <w:pPr>
        <w:pStyle w:val="Prrafodelista"/>
        <w:ind w:left="927"/>
        <w:jc w:val="both"/>
        <w:rPr>
          <w:rFonts w:asciiTheme="minorHAnsi" w:hAnsiTheme="minorHAnsi" w:cstheme="minorHAnsi"/>
          <w:b/>
          <w:szCs w:val="20"/>
        </w:rPr>
      </w:pP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AE7437" w:rsidRPr="00120708" w:rsidRDefault="008E5BFA" w:rsidP="00787C98">
      <w:pPr>
        <w:pStyle w:val="Prrafodelista"/>
        <w:numPr>
          <w:ilvl w:val="0"/>
          <w:numId w:val="13"/>
        </w:numPr>
        <w:jc w:val="both"/>
        <w:rPr>
          <w:rFonts w:asciiTheme="minorHAnsi" w:hAnsiTheme="minorHAnsi" w:cstheme="minorHAnsi"/>
          <w:szCs w:val="20"/>
        </w:rPr>
      </w:pPr>
      <w:r w:rsidRPr="00120708">
        <w:rPr>
          <w:rFonts w:asciiTheme="minorHAnsi" w:hAnsiTheme="minorHAnsi" w:cstheme="minorHAnsi"/>
          <w:szCs w:val="20"/>
        </w:rPr>
        <w:t>Se recomienda reubicar la información publicada en esta fracción</w:t>
      </w:r>
      <w:r w:rsidR="00F759BE" w:rsidRPr="00120708">
        <w:rPr>
          <w:rFonts w:asciiTheme="minorHAnsi" w:hAnsiTheme="minorHAnsi" w:cstheme="minorHAnsi"/>
          <w:szCs w:val="20"/>
        </w:rPr>
        <w:t xml:space="preserve">, toda vez </w:t>
      </w:r>
      <w:r w:rsidRPr="00120708">
        <w:rPr>
          <w:rFonts w:asciiTheme="minorHAnsi" w:hAnsiTheme="minorHAnsi" w:cstheme="minorHAnsi"/>
          <w:szCs w:val="20"/>
        </w:rPr>
        <w:t xml:space="preserve">que corresponde a rubros señalados en otras fracciones tanto del </w:t>
      </w:r>
      <w:r w:rsidR="00F759BE" w:rsidRPr="00120708">
        <w:rPr>
          <w:rFonts w:asciiTheme="minorHAnsi" w:hAnsiTheme="minorHAnsi" w:cstheme="minorHAnsi"/>
          <w:szCs w:val="20"/>
        </w:rPr>
        <w:t>artículo</w:t>
      </w:r>
      <w:r w:rsidRPr="00120708">
        <w:rPr>
          <w:rFonts w:asciiTheme="minorHAnsi" w:hAnsiTheme="minorHAnsi" w:cstheme="minorHAnsi"/>
          <w:szCs w:val="20"/>
        </w:rPr>
        <w:t xml:space="preserve"> 11 como del 17. </w:t>
      </w:r>
      <w:r w:rsidR="008C700C" w:rsidRPr="00120708">
        <w:rPr>
          <w:rFonts w:asciiTheme="minorHAnsi" w:hAnsiTheme="minorHAnsi" w:cstheme="minorHAnsi"/>
          <w:szCs w:val="20"/>
        </w:rPr>
        <w:t xml:space="preserve">    </w:t>
      </w:r>
      <w:r w:rsidR="00C20024" w:rsidRPr="00120708">
        <w:rPr>
          <w:rFonts w:asciiTheme="minorHAnsi" w:hAnsiTheme="minorHAnsi" w:cstheme="minorHAnsi"/>
          <w:b/>
          <w:szCs w:val="20"/>
        </w:rPr>
        <w:t>NO ATENDIDA</w:t>
      </w:r>
    </w:p>
    <w:p w:rsidR="008E5BFA" w:rsidRPr="00120708" w:rsidRDefault="008E5BFA" w:rsidP="00787C98">
      <w:pPr>
        <w:pStyle w:val="Prrafodelista"/>
        <w:numPr>
          <w:ilvl w:val="0"/>
          <w:numId w:val="13"/>
        </w:numPr>
        <w:jc w:val="both"/>
        <w:rPr>
          <w:rFonts w:asciiTheme="minorHAnsi" w:hAnsiTheme="minorHAnsi" w:cstheme="minorHAnsi"/>
          <w:szCs w:val="20"/>
        </w:rPr>
      </w:pPr>
      <w:r w:rsidRPr="00120708">
        <w:rPr>
          <w:rFonts w:asciiTheme="minorHAnsi" w:hAnsiTheme="minorHAnsi" w:cstheme="minorHAnsi"/>
          <w:szCs w:val="20"/>
        </w:rPr>
        <w:t xml:space="preserve">Se recomienda </w:t>
      </w:r>
      <w:r w:rsidR="007255E6" w:rsidRPr="00120708">
        <w:rPr>
          <w:rFonts w:asciiTheme="minorHAnsi" w:hAnsiTheme="minorHAnsi" w:cstheme="minorHAnsi"/>
          <w:szCs w:val="20"/>
        </w:rPr>
        <w:t>realizar un análisis exhaustivo que permita identificar y publicar rubros adicionales de información. Algunos ejemplos a considerar son: informes estadísticos, reportes de resultados, estudios, investigaciones, campañas, prevenciones, etcétera. Esta fracción permite al Sujeto Obligado incorporar información no contemplada específicamente en la Ley de Transparencia y Acceso a la Información Pública para el Estado de Baja California, pero que bajo su consideración debe ser del conocimiento público</w:t>
      </w:r>
      <w:r w:rsidR="004D1461" w:rsidRPr="00120708">
        <w:rPr>
          <w:rFonts w:asciiTheme="minorHAnsi" w:hAnsiTheme="minorHAnsi" w:cstheme="minorHAnsi"/>
          <w:szCs w:val="20"/>
        </w:rPr>
        <w:t>.</w:t>
      </w:r>
      <w:r w:rsidR="00103CF1" w:rsidRPr="00120708">
        <w:rPr>
          <w:rFonts w:asciiTheme="minorHAnsi" w:hAnsiTheme="minorHAnsi" w:cstheme="minorHAnsi"/>
          <w:szCs w:val="20"/>
        </w:rPr>
        <w:t xml:space="preserve"> </w:t>
      </w:r>
      <w:r w:rsidR="00C20024" w:rsidRPr="00120708">
        <w:rPr>
          <w:rFonts w:asciiTheme="minorHAnsi" w:hAnsiTheme="minorHAnsi" w:cstheme="minorHAnsi"/>
          <w:b/>
          <w:szCs w:val="20"/>
        </w:rPr>
        <w:t>ATENDIDA</w:t>
      </w:r>
    </w:p>
    <w:p w:rsidR="00FA4143" w:rsidRPr="00120708" w:rsidRDefault="00FA4143" w:rsidP="002E6385">
      <w:pPr>
        <w:jc w:val="both"/>
        <w:rPr>
          <w:rFonts w:asciiTheme="minorHAnsi" w:hAnsiTheme="minorHAnsi" w:cstheme="minorHAnsi"/>
          <w:b/>
          <w:szCs w:val="20"/>
        </w:rPr>
      </w:pPr>
      <w:r w:rsidRPr="00120708">
        <w:rPr>
          <w:rFonts w:asciiTheme="minorHAnsi" w:hAnsiTheme="minorHAnsi" w:cstheme="minorHAnsi"/>
          <w:b/>
          <w:szCs w:val="20"/>
        </w:rPr>
        <w:lastRenderedPageBreak/>
        <w:t>Artículo 17.- Además de la información que le resulte aplicable contenida en el artículo 11, los Ayuntamientos deberán dar a conocer:</w:t>
      </w:r>
      <w:r w:rsidR="001D741E" w:rsidRPr="00120708">
        <w:rPr>
          <w:rFonts w:asciiTheme="minorHAnsi" w:hAnsiTheme="minorHAnsi" w:cstheme="minorHAnsi"/>
          <w:b/>
          <w:szCs w:val="20"/>
        </w:rPr>
        <w:t>*</w:t>
      </w:r>
    </w:p>
    <w:p w:rsidR="00FA4143" w:rsidRPr="00120708" w:rsidRDefault="00FA4143" w:rsidP="002E6385">
      <w:p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b/>
          <w:bCs/>
          <w:color w:val="000000"/>
          <w:lang w:eastAsia="es-MX"/>
        </w:rPr>
        <w:t xml:space="preserve">I.- </w:t>
      </w:r>
      <w:r w:rsidRPr="00120708">
        <w:rPr>
          <w:rFonts w:asciiTheme="minorHAnsi" w:hAnsiTheme="minorHAnsi"/>
          <w:b/>
          <w:color w:val="000000"/>
          <w:lang w:eastAsia="es-MX"/>
        </w:rPr>
        <w:t>El Plan Municipal de Desarrollo, así como los planes y programas operativos anuales que se deriven de éste y de la Ley de Planeación para el Estado de Baja California;</w:t>
      </w: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120708" w:rsidRDefault="00FA4143" w:rsidP="00787C98">
      <w:pPr>
        <w:pStyle w:val="Prrafodelista"/>
        <w:numPr>
          <w:ilvl w:val="0"/>
          <w:numId w:val="14"/>
        </w:numPr>
        <w:autoSpaceDE w:val="0"/>
        <w:autoSpaceDN w:val="0"/>
        <w:adjustRightInd w:val="0"/>
        <w:spacing w:after="0" w:line="240" w:lineRule="auto"/>
        <w:ind w:left="1068"/>
        <w:jc w:val="both"/>
        <w:rPr>
          <w:rFonts w:asciiTheme="minorHAnsi" w:hAnsiTheme="minorHAnsi"/>
          <w:color w:val="000000"/>
          <w:lang w:eastAsia="es-MX"/>
        </w:rPr>
      </w:pPr>
      <w:r w:rsidRPr="00120708">
        <w:rPr>
          <w:rFonts w:asciiTheme="minorHAnsi" w:hAnsiTheme="minorHAnsi"/>
          <w:color w:val="000000"/>
          <w:lang w:eastAsia="es-MX"/>
        </w:rPr>
        <w:t>Se recomienda actualizar esta fracción de acuerdo a los plazos establecidos en su calendario de actualización de la información pública de oficio</w:t>
      </w:r>
      <w:r w:rsidR="00D95FCC" w:rsidRPr="00120708">
        <w:rPr>
          <w:rFonts w:asciiTheme="minorHAnsi" w:hAnsiTheme="minorHAnsi"/>
          <w:color w:val="000000"/>
          <w:lang w:eastAsia="es-MX"/>
        </w:rPr>
        <w:t>.</w:t>
      </w:r>
      <w:r w:rsidR="00DE2260" w:rsidRPr="00120708">
        <w:rPr>
          <w:rFonts w:asciiTheme="minorHAnsi" w:hAnsiTheme="minorHAnsi"/>
          <w:color w:val="000000"/>
          <w:lang w:eastAsia="es-MX"/>
        </w:rPr>
        <w:t xml:space="preserve"> </w:t>
      </w:r>
      <w:r w:rsidR="00DE2260" w:rsidRPr="00120708">
        <w:rPr>
          <w:rFonts w:asciiTheme="minorHAnsi" w:hAnsiTheme="minorHAnsi"/>
          <w:b/>
          <w:color w:val="000000"/>
          <w:lang w:eastAsia="es-MX"/>
        </w:rPr>
        <w:t>ATENDIDA</w:t>
      </w:r>
    </w:p>
    <w:p w:rsidR="00FA4143" w:rsidRPr="00120708"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28652F" w:rsidRPr="00120708" w:rsidRDefault="0028652F"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b/>
          <w:bCs/>
          <w:color w:val="000000"/>
          <w:lang w:eastAsia="es-MX"/>
        </w:rPr>
        <w:t xml:space="preserve">II.- </w:t>
      </w:r>
      <w:r w:rsidRPr="00120708">
        <w:rPr>
          <w:rFonts w:asciiTheme="minorHAnsi" w:hAnsiTheme="minorHAnsi"/>
          <w:b/>
          <w:color w:val="000000"/>
          <w:lang w:eastAsia="es-MX"/>
        </w:rPr>
        <w:t xml:space="preserve">Las iniciativas de reglamentos o acuerdos, así como el estado que guardan; </w:t>
      </w: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p>
    <w:p w:rsidR="00D95FCC" w:rsidRPr="00120708" w:rsidRDefault="00D95FCC" w:rsidP="00787C98">
      <w:pPr>
        <w:pStyle w:val="Prrafodelista"/>
        <w:numPr>
          <w:ilvl w:val="0"/>
          <w:numId w:val="15"/>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 xml:space="preserve">Se recomienda proporcionar información de las iniciativas de reglamentos o </w:t>
      </w:r>
      <w:r w:rsidR="00EF76E1" w:rsidRPr="00120708">
        <w:rPr>
          <w:rFonts w:asciiTheme="minorHAnsi" w:hAnsiTheme="minorHAnsi"/>
          <w:color w:val="000000"/>
          <w:lang w:eastAsia="es-MX"/>
        </w:rPr>
        <w:t>acuerdos,</w:t>
      </w:r>
      <w:r w:rsidRPr="00120708">
        <w:rPr>
          <w:rFonts w:asciiTheme="minorHAnsi" w:hAnsiTheme="minorHAnsi"/>
          <w:color w:val="000000"/>
          <w:lang w:eastAsia="es-MX"/>
        </w:rPr>
        <w:t xml:space="preserve"> así como el estado que guardan.</w:t>
      </w:r>
      <w:r w:rsidR="00DE2260" w:rsidRPr="00120708">
        <w:rPr>
          <w:rFonts w:asciiTheme="minorHAnsi" w:hAnsiTheme="minorHAnsi"/>
          <w:color w:val="000000"/>
          <w:lang w:eastAsia="es-MX"/>
        </w:rPr>
        <w:t xml:space="preserve"> </w:t>
      </w:r>
      <w:r w:rsidR="00DE2260" w:rsidRPr="00120708">
        <w:rPr>
          <w:rFonts w:asciiTheme="minorHAnsi" w:hAnsiTheme="minorHAnsi"/>
          <w:b/>
          <w:color w:val="000000"/>
          <w:lang w:eastAsia="es-MX"/>
        </w:rPr>
        <w:t>NO ATENDIDA</w:t>
      </w:r>
    </w:p>
    <w:p w:rsidR="00F9355C" w:rsidRPr="00120708" w:rsidRDefault="00F9355C" w:rsidP="00F9355C">
      <w:pPr>
        <w:pStyle w:val="Prrafodelista"/>
        <w:numPr>
          <w:ilvl w:val="0"/>
          <w:numId w:val="15"/>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Se recomienda actualizar esta fracción de acuerdo a los plazos establecidos en su calendario de actualización de la información pública de oficio.</w:t>
      </w:r>
      <w:r w:rsidR="00DE2260" w:rsidRPr="00120708">
        <w:rPr>
          <w:rFonts w:asciiTheme="minorHAnsi" w:hAnsiTheme="minorHAnsi"/>
          <w:b/>
          <w:color w:val="000000"/>
          <w:lang w:eastAsia="es-MX"/>
        </w:rPr>
        <w:t xml:space="preserve"> ATENDIDA</w:t>
      </w:r>
    </w:p>
    <w:p w:rsidR="00F9355C" w:rsidRPr="00120708"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20708" w:rsidRDefault="00FA4143"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b/>
          <w:bCs/>
          <w:color w:val="000000"/>
          <w:lang w:eastAsia="es-MX"/>
        </w:rPr>
        <w:t xml:space="preserve">III.- </w:t>
      </w:r>
      <w:r w:rsidRPr="00120708">
        <w:rPr>
          <w:rFonts w:asciiTheme="minorHAnsi" w:hAnsiTheme="minorHAnsi"/>
          <w:b/>
          <w:color w:val="000000"/>
          <w:lang w:eastAsia="es-MX"/>
        </w:rPr>
        <w:t xml:space="preserve">Las actas de las sesiones del Cabildo, que incluyan la lista de asistencia; así como el sentido de votación sobre las iniciativas o acuerdos; </w:t>
      </w:r>
    </w:p>
    <w:p w:rsidR="008C6380" w:rsidRPr="00120708" w:rsidRDefault="00DE2260" w:rsidP="002E6385">
      <w:p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b/>
          <w:color w:val="000000"/>
          <w:lang w:eastAsia="es-MX"/>
        </w:rPr>
        <w:t xml:space="preserve"> </w:t>
      </w:r>
    </w:p>
    <w:p w:rsidR="00032606" w:rsidRPr="00120708" w:rsidRDefault="00032606" w:rsidP="00032606">
      <w:pPr>
        <w:jc w:val="both"/>
      </w:pPr>
      <w:r w:rsidRPr="00120708">
        <w:t xml:space="preserve">No se emiten recomendaciones respecto a  esta fracción. </w:t>
      </w:r>
    </w:p>
    <w:p w:rsidR="006636EF" w:rsidRPr="00120708" w:rsidRDefault="006636EF" w:rsidP="002E638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b/>
          <w:bCs/>
          <w:color w:val="000000"/>
          <w:lang w:eastAsia="es-MX"/>
        </w:rPr>
        <w:t xml:space="preserve">IV.- </w:t>
      </w:r>
      <w:r w:rsidRPr="00120708">
        <w:rPr>
          <w:rFonts w:asciiTheme="minorHAnsi" w:hAnsiTheme="minorHAnsi"/>
          <w:b/>
          <w:color w:val="000000"/>
          <w:lang w:eastAsia="es-MX"/>
        </w:rPr>
        <w:t xml:space="preserve">Dictámenes y Acuerdos aprobados por el Cabildo; </w:t>
      </w: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p>
    <w:p w:rsidR="00D95FCC" w:rsidRPr="00120708" w:rsidRDefault="00D95FCC" w:rsidP="00787C98">
      <w:pPr>
        <w:pStyle w:val="Prrafodelista"/>
        <w:numPr>
          <w:ilvl w:val="0"/>
          <w:numId w:val="16"/>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Se recomienda proporcionar información referente a los Dictámenes y Acuerdos aprobados por el cabildo.</w:t>
      </w:r>
      <w:r w:rsidR="00DE2260" w:rsidRPr="00120708">
        <w:rPr>
          <w:rFonts w:asciiTheme="minorHAnsi" w:hAnsiTheme="minorHAnsi"/>
          <w:color w:val="000000"/>
          <w:lang w:eastAsia="es-MX"/>
        </w:rPr>
        <w:t xml:space="preserve"> </w:t>
      </w:r>
      <w:r w:rsidR="00DE2260" w:rsidRPr="00120708">
        <w:rPr>
          <w:rFonts w:asciiTheme="minorHAnsi" w:hAnsiTheme="minorHAnsi"/>
          <w:b/>
          <w:color w:val="000000"/>
          <w:lang w:eastAsia="es-MX"/>
        </w:rPr>
        <w:t>ATENDIDA</w:t>
      </w:r>
    </w:p>
    <w:p w:rsidR="00F9355C" w:rsidRPr="00120708" w:rsidRDefault="00F9355C" w:rsidP="00F9355C">
      <w:pPr>
        <w:pStyle w:val="Prrafodelista"/>
        <w:numPr>
          <w:ilvl w:val="0"/>
          <w:numId w:val="16"/>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Se recomienda actualizar esta fracción de acuerdo a los plazos establecidos en su calendario de actualización de la información pública de oficio.</w:t>
      </w:r>
      <w:r w:rsidR="00DE2260" w:rsidRPr="00120708">
        <w:rPr>
          <w:rFonts w:asciiTheme="minorHAnsi" w:hAnsiTheme="minorHAnsi"/>
          <w:b/>
          <w:color w:val="000000"/>
          <w:lang w:eastAsia="es-MX"/>
        </w:rPr>
        <w:t xml:space="preserve"> ATENDIDA</w:t>
      </w:r>
    </w:p>
    <w:p w:rsidR="0021660E" w:rsidRPr="00120708" w:rsidRDefault="0021660E" w:rsidP="002E6385">
      <w:pPr>
        <w:autoSpaceDE w:val="0"/>
        <w:autoSpaceDN w:val="0"/>
        <w:adjustRightInd w:val="0"/>
        <w:spacing w:after="0" w:line="240" w:lineRule="auto"/>
        <w:jc w:val="both"/>
        <w:rPr>
          <w:rFonts w:asciiTheme="minorHAnsi" w:hAnsiTheme="minorHAnsi"/>
          <w:b/>
          <w:bCs/>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b/>
          <w:bCs/>
          <w:color w:val="000000"/>
          <w:lang w:eastAsia="es-MX"/>
        </w:rPr>
        <w:t xml:space="preserve">V.- </w:t>
      </w:r>
      <w:r w:rsidRPr="00120708">
        <w:rPr>
          <w:rFonts w:asciiTheme="minorHAnsi" w:hAnsiTheme="minorHAnsi"/>
          <w:b/>
          <w:color w:val="000000"/>
          <w:lang w:eastAsia="es-MX"/>
        </w:rPr>
        <w:t xml:space="preserve">Los ingresos por concepto de participaciones federales y estatales; así como por la recaudación fiscal que se integre a la hacienda pública; </w:t>
      </w:r>
    </w:p>
    <w:p w:rsidR="00FA4143" w:rsidRPr="00120708" w:rsidRDefault="00FA4143" w:rsidP="002E6385">
      <w:pPr>
        <w:autoSpaceDE w:val="0"/>
        <w:autoSpaceDN w:val="0"/>
        <w:adjustRightInd w:val="0"/>
        <w:spacing w:after="0" w:line="240" w:lineRule="auto"/>
        <w:jc w:val="both"/>
        <w:rPr>
          <w:rFonts w:asciiTheme="minorHAnsi" w:hAnsiTheme="minorHAnsi"/>
          <w:b/>
          <w:color w:val="000000"/>
          <w:lang w:eastAsia="es-MX"/>
        </w:rPr>
      </w:pPr>
    </w:p>
    <w:p w:rsidR="00FA4143" w:rsidRPr="00120708" w:rsidRDefault="006F58C9" w:rsidP="00787C98">
      <w:pPr>
        <w:pStyle w:val="Prrafodelista"/>
        <w:numPr>
          <w:ilvl w:val="0"/>
          <w:numId w:val="23"/>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Se r</w:t>
      </w:r>
      <w:r w:rsidR="00FA4143" w:rsidRPr="00120708">
        <w:rPr>
          <w:rFonts w:asciiTheme="minorHAnsi" w:hAnsiTheme="minorHAnsi"/>
          <w:color w:val="000000"/>
          <w:lang w:eastAsia="es-MX"/>
        </w:rPr>
        <w:t xml:space="preserve">ecomienda </w:t>
      </w:r>
      <w:r w:rsidRPr="00120708">
        <w:rPr>
          <w:rFonts w:asciiTheme="minorHAnsi" w:hAnsiTheme="minorHAnsi"/>
          <w:color w:val="000000"/>
          <w:lang w:eastAsia="es-MX"/>
        </w:rPr>
        <w:t xml:space="preserve">proporcionar información referente a los ingresos por concepto de partidas federales y estatales; así como por la recaudación fiscal que se integre a la hacienda </w:t>
      </w:r>
      <w:r w:rsidR="00835A20" w:rsidRPr="00120708">
        <w:rPr>
          <w:rFonts w:asciiTheme="minorHAnsi" w:hAnsiTheme="minorHAnsi"/>
          <w:color w:val="000000"/>
          <w:lang w:eastAsia="es-MX"/>
        </w:rPr>
        <w:t>pública</w:t>
      </w:r>
      <w:r w:rsidR="0030778A" w:rsidRPr="00120708">
        <w:rPr>
          <w:rFonts w:asciiTheme="minorHAnsi" w:hAnsiTheme="minorHAnsi"/>
          <w:color w:val="000000"/>
          <w:lang w:eastAsia="es-MX"/>
        </w:rPr>
        <w:t>.</w:t>
      </w:r>
      <w:r w:rsidR="00DE2260" w:rsidRPr="00120708">
        <w:rPr>
          <w:rFonts w:asciiTheme="minorHAnsi" w:hAnsiTheme="minorHAnsi"/>
          <w:b/>
          <w:color w:val="000000"/>
          <w:lang w:eastAsia="es-MX"/>
        </w:rPr>
        <w:t xml:space="preserve"> ATENDIDA</w:t>
      </w:r>
    </w:p>
    <w:p w:rsidR="00F9355C" w:rsidRPr="00120708" w:rsidRDefault="00F9355C" w:rsidP="00F9355C">
      <w:pPr>
        <w:pStyle w:val="Prrafodelista"/>
        <w:numPr>
          <w:ilvl w:val="0"/>
          <w:numId w:val="23"/>
        </w:num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color w:val="000000"/>
          <w:lang w:eastAsia="es-MX"/>
        </w:rPr>
        <w:t>Se recomienda actualizar esta fracción de acuerdo a los plazos establecidos en su calendario de actualización de la información pública de oficio.</w:t>
      </w:r>
      <w:r w:rsidR="00DE2260" w:rsidRPr="00120708">
        <w:rPr>
          <w:rFonts w:asciiTheme="minorHAnsi" w:hAnsiTheme="minorHAnsi"/>
          <w:color w:val="000000"/>
          <w:lang w:eastAsia="es-MX"/>
        </w:rPr>
        <w:t xml:space="preserve"> </w:t>
      </w:r>
      <w:r w:rsidR="00DE2260" w:rsidRPr="00120708">
        <w:rPr>
          <w:rFonts w:asciiTheme="minorHAnsi" w:hAnsiTheme="minorHAnsi"/>
          <w:b/>
          <w:color w:val="000000"/>
          <w:lang w:eastAsia="es-MX"/>
        </w:rPr>
        <w:t>ATENDIDA</w:t>
      </w:r>
    </w:p>
    <w:p w:rsidR="00ED5211" w:rsidRPr="00120708" w:rsidRDefault="00ED5211" w:rsidP="002E6385">
      <w:pPr>
        <w:autoSpaceDE w:val="0"/>
        <w:autoSpaceDN w:val="0"/>
        <w:adjustRightInd w:val="0"/>
        <w:spacing w:after="0" w:line="240" w:lineRule="auto"/>
        <w:jc w:val="both"/>
        <w:rPr>
          <w:rFonts w:asciiTheme="minorHAnsi" w:hAnsiTheme="minorHAnsi"/>
          <w:b/>
          <w:bCs/>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b/>
          <w:bCs/>
          <w:color w:val="000000"/>
          <w:lang w:eastAsia="es-MX"/>
        </w:rPr>
        <w:t xml:space="preserve">VI.- </w:t>
      </w:r>
      <w:r w:rsidRPr="00120708">
        <w:rPr>
          <w:rFonts w:asciiTheme="minorHAnsi" w:hAnsiTheme="minorHAnsi"/>
          <w:b/>
          <w:color w:val="000000"/>
          <w:lang w:eastAsia="es-MX"/>
        </w:rPr>
        <w:t xml:space="preserve">Inventario de bienes inmuebles; </w:t>
      </w: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120708" w:rsidRDefault="00FA4143" w:rsidP="00787C98">
      <w:pPr>
        <w:pStyle w:val="Prrafodelista"/>
        <w:numPr>
          <w:ilvl w:val="0"/>
          <w:numId w:val="18"/>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 xml:space="preserve">Se recomienda </w:t>
      </w:r>
      <w:r w:rsidR="006F58C9" w:rsidRPr="00120708">
        <w:rPr>
          <w:rFonts w:asciiTheme="minorHAnsi" w:hAnsiTheme="minorHAnsi"/>
          <w:color w:val="000000"/>
          <w:lang w:eastAsia="es-MX"/>
        </w:rPr>
        <w:t>incorporar la lista</w:t>
      </w:r>
      <w:r w:rsidR="00281C94" w:rsidRPr="00120708">
        <w:rPr>
          <w:rFonts w:asciiTheme="minorHAnsi" w:hAnsiTheme="minorHAnsi"/>
          <w:color w:val="000000"/>
          <w:lang w:eastAsia="es-MX"/>
        </w:rPr>
        <w:t xml:space="preserve"> completa</w:t>
      </w:r>
      <w:r w:rsidR="00AE6B34" w:rsidRPr="00120708">
        <w:rPr>
          <w:rFonts w:asciiTheme="minorHAnsi" w:hAnsiTheme="minorHAnsi"/>
          <w:color w:val="000000"/>
          <w:lang w:eastAsia="es-MX"/>
        </w:rPr>
        <w:t xml:space="preserve"> de inventarios de inmuebles de las dependencias y </w:t>
      </w:r>
      <w:r w:rsidR="006B4BCB" w:rsidRPr="00120708">
        <w:rPr>
          <w:rFonts w:asciiTheme="minorHAnsi" w:hAnsiTheme="minorHAnsi"/>
          <w:color w:val="000000"/>
          <w:lang w:eastAsia="es-MX"/>
        </w:rPr>
        <w:t>entidades</w:t>
      </w:r>
      <w:r w:rsidR="00AE6B34" w:rsidRPr="00120708">
        <w:rPr>
          <w:rFonts w:asciiTheme="minorHAnsi" w:hAnsiTheme="minorHAnsi"/>
          <w:color w:val="000000"/>
          <w:lang w:eastAsia="es-MX"/>
        </w:rPr>
        <w:t xml:space="preserve"> paramunicipales del XXI Ayuntamiento.</w:t>
      </w:r>
      <w:r w:rsidR="00DE2260" w:rsidRPr="00120708">
        <w:rPr>
          <w:rFonts w:asciiTheme="minorHAnsi" w:hAnsiTheme="minorHAnsi"/>
          <w:b/>
          <w:color w:val="000000"/>
          <w:lang w:eastAsia="es-MX"/>
        </w:rPr>
        <w:t xml:space="preserve"> ATENDIDA</w:t>
      </w:r>
    </w:p>
    <w:p w:rsidR="00F9355C" w:rsidRPr="00120708"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b/>
          <w:color w:val="000000"/>
          <w:lang w:eastAsia="es-MX"/>
        </w:rPr>
      </w:pPr>
      <w:r w:rsidRPr="00120708">
        <w:rPr>
          <w:rFonts w:asciiTheme="minorHAnsi" w:hAnsiTheme="minorHAnsi"/>
          <w:b/>
          <w:bCs/>
          <w:color w:val="000000"/>
          <w:lang w:eastAsia="es-MX"/>
        </w:rPr>
        <w:t xml:space="preserve">VII.- </w:t>
      </w:r>
      <w:r w:rsidRPr="00120708">
        <w:rPr>
          <w:rFonts w:asciiTheme="minorHAnsi" w:hAnsiTheme="minorHAnsi"/>
          <w:b/>
          <w:color w:val="000000"/>
          <w:lang w:eastAsia="es-MX"/>
        </w:rPr>
        <w:t>Inventario de bienes muebles y asignación; y</w:t>
      </w: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p>
    <w:p w:rsidR="00075E2C" w:rsidRPr="00120708" w:rsidRDefault="00075E2C" w:rsidP="00787C98">
      <w:pPr>
        <w:pStyle w:val="Prrafodelista"/>
        <w:numPr>
          <w:ilvl w:val="0"/>
          <w:numId w:val="24"/>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Se recomienda trasladar a esta fracción a información publicada en la fracción inmediata anterior.</w:t>
      </w:r>
      <w:r w:rsidR="00DE2260" w:rsidRPr="00120708">
        <w:rPr>
          <w:rFonts w:asciiTheme="minorHAnsi" w:hAnsiTheme="minorHAnsi"/>
          <w:color w:val="000000"/>
          <w:lang w:eastAsia="es-MX"/>
        </w:rPr>
        <w:t xml:space="preserve"> </w:t>
      </w:r>
      <w:r w:rsidR="00DE2260" w:rsidRPr="00120708">
        <w:rPr>
          <w:rFonts w:asciiTheme="minorHAnsi" w:hAnsiTheme="minorHAnsi"/>
          <w:b/>
          <w:color w:val="000000"/>
          <w:lang w:eastAsia="es-MX"/>
        </w:rPr>
        <w:t>NO ATENDIDA</w:t>
      </w:r>
    </w:p>
    <w:p w:rsidR="00FA4143" w:rsidRPr="00120708" w:rsidRDefault="00FA4143" w:rsidP="00787C98">
      <w:pPr>
        <w:pStyle w:val="Prrafodelista"/>
        <w:numPr>
          <w:ilvl w:val="0"/>
          <w:numId w:val="24"/>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 xml:space="preserve">Se recomienda </w:t>
      </w:r>
      <w:r w:rsidR="006F58C9" w:rsidRPr="00120708">
        <w:rPr>
          <w:rFonts w:asciiTheme="minorHAnsi" w:hAnsiTheme="minorHAnsi"/>
          <w:color w:val="000000"/>
          <w:lang w:eastAsia="es-MX"/>
        </w:rPr>
        <w:t>incorporar información concerniente a los inven</w:t>
      </w:r>
      <w:r w:rsidR="0048350C" w:rsidRPr="00120708">
        <w:rPr>
          <w:rFonts w:asciiTheme="minorHAnsi" w:hAnsiTheme="minorHAnsi"/>
          <w:color w:val="000000"/>
          <w:lang w:eastAsia="es-MX"/>
        </w:rPr>
        <w:t>tarios de bienes  y  asignación de todas las dependencias y entidades paramunicipales, toda vez que se detect</w:t>
      </w:r>
      <w:r w:rsidR="001952F8" w:rsidRPr="00120708">
        <w:rPr>
          <w:rFonts w:asciiTheme="minorHAnsi" w:hAnsiTheme="minorHAnsi"/>
          <w:color w:val="000000"/>
          <w:lang w:eastAsia="es-MX"/>
        </w:rPr>
        <w:t>ó</w:t>
      </w:r>
      <w:r w:rsidR="0048350C" w:rsidRPr="00120708">
        <w:rPr>
          <w:rFonts w:asciiTheme="minorHAnsi" w:hAnsiTheme="minorHAnsi"/>
          <w:color w:val="000000"/>
          <w:lang w:eastAsia="es-MX"/>
        </w:rPr>
        <w:t xml:space="preserve"> que la información que actualmente se publica corresponde a un número reducido de servidores públicos y de una sola área administrativa.</w:t>
      </w:r>
      <w:r w:rsidR="00DE2260" w:rsidRPr="00120708">
        <w:rPr>
          <w:rFonts w:asciiTheme="minorHAnsi" w:hAnsiTheme="minorHAnsi"/>
          <w:color w:val="000000"/>
          <w:lang w:eastAsia="es-MX"/>
        </w:rPr>
        <w:t xml:space="preserve"> </w:t>
      </w:r>
      <w:r w:rsidR="00DE2260" w:rsidRPr="00120708">
        <w:rPr>
          <w:rFonts w:asciiTheme="minorHAnsi" w:hAnsiTheme="minorHAnsi"/>
          <w:b/>
          <w:color w:val="000000"/>
          <w:lang w:eastAsia="es-MX"/>
        </w:rPr>
        <w:t>NO ATENDIDA</w:t>
      </w:r>
    </w:p>
    <w:p w:rsidR="00F9355C" w:rsidRPr="00120708" w:rsidRDefault="00F9355C" w:rsidP="00F9355C">
      <w:pPr>
        <w:pStyle w:val="Prrafodelista"/>
        <w:numPr>
          <w:ilvl w:val="0"/>
          <w:numId w:val="24"/>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Se recomienda actualizar esta fracción de acuerdo a los plazos establecidos en su calendario de actualización de la información pública de oficio.</w:t>
      </w:r>
      <w:r w:rsidR="00DE2260" w:rsidRPr="00120708">
        <w:rPr>
          <w:rFonts w:asciiTheme="minorHAnsi" w:hAnsiTheme="minorHAnsi"/>
          <w:b/>
          <w:color w:val="000000"/>
          <w:lang w:eastAsia="es-MX"/>
        </w:rPr>
        <w:t xml:space="preserve"> ATENDIDA</w:t>
      </w:r>
    </w:p>
    <w:p w:rsidR="00F9355C" w:rsidRPr="00120708" w:rsidRDefault="00F9355C" w:rsidP="00F9355C">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 xml:space="preserve"> </w:t>
      </w:r>
    </w:p>
    <w:p w:rsidR="00FA4143" w:rsidRPr="00120708" w:rsidRDefault="00FA4143" w:rsidP="002E6385">
      <w:pPr>
        <w:jc w:val="both"/>
        <w:rPr>
          <w:rFonts w:asciiTheme="minorHAnsi" w:hAnsiTheme="minorHAnsi"/>
          <w:b/>
          <w:color w:val="000000"/>
          <w:lang w:eastAsia="es-MX"/>
        </w:rPr>
      </w:pPr>
      <w:r w:rsidRPr="00120708">
        <w:rPr>
          <w:rFonts w:asciiTheme="minorHAnsi" w:hAnsiTheme="minorHAnsi"/>
          <w:b/>
          <w:bCs/>
          <w:color w:val="000000"/>
          <w:lang w:eastAsia="es-MX"/>
        </w:rPr>
        <w:t xml:space="preserve">VIII- </w:t>
      </w:r>
      <w:r w:rsidRPr="00120708">
        <w:rPr>
          <w:rFonts w:asciiTheme="minorHAnsi" w:hAnsiTheme="minorHAnsi"/>
          <w:b/>
          <w:color w:val="000000"/>
          <w:lang w:eastAsia="es-MX"/>
        </w:rPr>
        <w:t>Inventario de vehículos y asignación.</w:t>
      </w:r>
    </w:p>
    <w:p w:rsidR="006F58C9" w:rsidRPr="00120708" w:rsidRDefault="00FA4143" w:rsidP="00787C98">
      <w:pPr>
        <w:pStyle w:val="Prrafodelista"/>
        <w:numPr>
          <w:ilvl w:val="0"/>
          <w:numId w:val="19"/>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 xml:space="preserve">Se recomienda </w:t>
      </w:r>
      <w:r w:rsidR="006F58C9" w:rsidRPr="00120708">
        <w:rPr>
          <w:rFonts w:asciiTheme="minorHAnsi" w:hAnsiTheme="minorHAnsi"/>
          <w:color w:val="000000"/>
          <w:lang w:eastAsia="es-MX"/>
        </w:rPr>
        <w:t>incorporar información concerniente a los inventarios de vehículos y asignación.</w:t>
      </w:r>
      <w:r w:rsidR="00DE2260" w:rsidRPr="00120708">
        <w:rPr>
          <w:rFonts w:asciiTheme="minorHAnsi" w:hAnsiTheme="minorHAnsi"/>
          <w:color w:val="000000"/>
          <w:lang w:eastAsia="es-MX"/>
        </w:rPr>
        <w:t xml:space="preserve"> </w:t>
      </w:r>
      <w:r w:rsidR="00DE2260" w:rsidRPr="00120708">
        <w:rPr>
          <w:rFonts w:asciiTheme="minorHAnsi" w:hAnsiTheme="minorHAnsi"/>
          <w:b/>
          <w:color w:val="000000"/>
          <w:lang w:eastAsia="es-MX"/>
        </w:rPr>
        <w:t>ATENDIDA</w:t>
      </w:r>
    </w:p>
    <w:p w:rsidR="00886515" w:rsidRPr="00120708" w:rsidRDefault="00886515" w:rsidP="00886515">
      <w:pPr>
        <w:pStyle w:val="Prrafodelista"/>
        <w:numPr>
          <w:ilvl w:val="0"/>
          <w:numId w:val="19"/>
        </w:numPr>
        <w:autoSpaceDE w:val="0"/>
        <w:autoSpaceDN w:val="0"/>
        <w:adjustRightInd w:val="0"/>
        <w:spacing w:after="0" w:line="240" w:lineRule="auto"/>
        <w:jc w:val="both"/>
        <w:rPr>
          <w:rFonts w:asciiTheme="minorHAnsi" w:hAnsiTheme="minorHAnsi"/>
          <w:color w:val="000000"/>
          <w:lang w:eastAsia="es-MX"/>
        </w:rPr>
      </w:pPr>
      <w:r w:rsidRPr="00120708">
        <w:rPr>
          <w:rFonts w:asciiTheme="minorHAnsi" w:hAnsiTheme="minorHAnsi"/>
          <w:color w:val="000000"/>
          <w:lang w:eastAsia="es-MX"/>
        </w:rPr>
        <w:t>Se recomienda actualizar esta fracción de acuerdo a los plazos establecidos en su calendario de actualización de la información pública de oficio.</w:t>
      </w:r>
      <w:r w:rsidR="00DE2260" w:rsidRPr="00120708">
        <w:rPr>
          <w:rFonts w:asciiTheme="minorHAnsi" w:hAnsiTheme="minorHAnsi"/>
          <w:color w:val="000000"/>
          <w:lang w:eastAsia="es-MX"/>
        </w:rPr>
        <w:t xml:space="preserve"> </w:t>
      </w:r>
      <w:r w:rsidR="00DE2260" w:rsidRPr="00120708">
        <w:rPr>
          <w:rFonts w:asciiTheme="minorHAnsi" w:hAnsiTheme="minorHAnsi"/>
          <w:b/>
          <w:color w:val="000000"/>
          <w:lang w:eastAsia="es-MX"/>
        </w:rPr>
        <w:t>ATENDIDA</w:t>
      </w:r>
    </w:p>
    <w:p w:rsidR="00886515" w:rsidRPr="00120708" w:rsidRDefault="00886515" w:rsidP="00886515">
      <w:pPr>
        <w:pStyle w:val="Prrafodelista"/>
        <w:autoSpaceDE w:val="0"/>
        <w:autoSpaceDN w:val="0"/>
        <w:adjustRightInd w:val="0"/>
        <w:spacing w:after="0" w:line="240" w:lineRule="auto"/>
        <w:ind w:left="1068"/>
        <w:jc w:val="both"/>
        <w:rPr>
          <w:rFonts w:asciiTheme="minorHAnsi" w:hAnsiTheme="minorHAnsi"/>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p>
    <w:p w:rsidR="00FA4143" w:rsidRPr="00120708" w:rsidRDefault="00FA4143" w:rsidP="002E6385">
      <w:pPr>
        <w:autoSpaceDE w:val="0"/>
        <w:autoSpaceDN w:val="0"/>
        <w:adjustRightInd w:val="0"/>
        <w:spacing w:after="0" w:line="240" w:lineRule="auto"/>
        <w:jc w:val="both"/>
        <w:rPr>
          <w:rFonts w:asciiTheme="minorHAnsi" w:hAnsiTheme="minorHAnsi"/>
          <w:color w:val="000000"/>
          <w:lang w:eastAsia="es-MX"/>
        </w:rPr>
      </w:pPr>
    </w:p>
    <w:p w:rsidR="000B1782" w:rsidRPr="00120708" w:rsidRDefault="000B1782" w:rsidP="002E6385">
      <w:pPr>
        <w:jc w:val="both"/>
        <w:rPr>
          <w:rFonts w:asciiTheme="minorHAnsi" w:hAnsiTheme="minorHAnsi"/>
          <w:b/>
          <w:color w:val="000000"/>
          <w:lang w:eastAsia="es-MX"/>
        </w:rPr>
      </w:pPr>
    </w:p>
    <w:p w:rsidR="00061387" w:rsidRPr="00120708" w:rsidRDefault="00061387" w:rsidP="002E6385">
      <w:pPr>
        <w:jc w:val="both"/>
        <w:rPr>
          <w:rFonts w:asciiTheme="minorHAnsi" w:hAnsiTheme="minorHAnsi"/>
          <w:b/>
          <w:color w:val="000000"/>
          <w:lang w:eastAsia="es-MX"/>
        </w:rPr>
      </w:pPr>
    </w:p>
    <w:p w:rsidR="00061387" w:rsidRPr="00120708" w:rsidRDefault="00061387" w:rsidP="002E6385">
      <w:pPr>
        <w:jc w:val="both"/>
        <w:rPr>
          <w:rFonts w:asciiTheme="minorHAnsi" w:hAnsiTheme="minorHAnsi"/>
          <w:b/>
          <w:color w:val="000000"/>
          <w:lang w:eastAsia="es-MX"/>
        </w:rPr>
      </w:pPr>
    </w:p>
    <w:p w:rsidR="00886515" w:rsidRPr="00120708" w:rsidRDefault="00886515" w:rsidP="002E6385">
      <w:pPr>
        <w:jc w:val="both"/>
        <w:rPr>
          <w:rFonts w:asciiTheme="minorHAnsi" w:hAnsiTheme="minorHAnsi"/>
          <w:b/>
          <w:color w:val="000000"/>
          <w:lang w:eastAsia="es-MX"/>
        </w:rPr>
      </w:pPr>
    </w:p>
    <w:p w:rsidR="00886515" w:rsidRPr="00120708" w:rsidRDefault="00886515" w:rsidP="002E6385">
      <w:pPr>
        <w:jc w:val="both"/>
        <w:rPr>
          <w:rFonts w:asciiTheme="minorHAnsi" w:hAnsiTheme="minorHAnsi"/>
          <w:b/>
          <w:color w:val="000000"/>
          <w:lang w:eastAsia="es-MX"/>
        </w:rPr>
      </w:pPr>
    </w:p>
    <w:p w:rsidR="00982FE7" w:rsidRPr="00120708" w:rsidRDefault="00982FE7" w:rsidP="002E6385">
      <w:pPr>
        <w:jc w:val="both"/>
        <w:rPr>
          <w:rFonts w:asciiTheme="minorHAnsi" w:hAnsiTheme="minorHAnsi"/>
          <w:b/>
          <w:color w:val="000000"/>
          <w:lang w:eastAsia="es-MX"/>
        </w:rPr>
      </w:pPr>
    </w:p>
    <w:p w:rsidR="00982FE7" w:rsidRPr="00120708" w:rsidRDefault="00982FE7" w:rsidP="002E6385">
      <w:pPr>
        <w:jc w:val="both"/>
        <w:rPr>
          <w:rFonts w:asciiTheme="minorHAnsi" w:hAnsiTheme="minorHAnsi"/>
          <w:b/>
          <w:color w:val="000000"/>
          <w:lang w:eastAsia="es-MX"/>
        </w:rPr>
      </w:pPr>
    </w:p>
    <w:p w:rsidR="00982FE7" w:rsidRPr="00120708" w:rsidRDefault="00982FE7" w:rsidP="002E6385">
      <w:pPr>
        <w:jc w:val="both"/>
        <w:rPr>
          <w:rFonts w:asciiTheme="minorHAnsi" w:hAnsiTheme="minorHAnsi"/>
          <w:b/>
          <w:color w:val="000000"/>
          <w:lang w:eastAsia="es-MX"/>
        </w:rPr>
      </w:pPr>
    </w:p>
    <w:p w:rsidR="00982FE7" w:rsidRPr="00120708" w:rsidRDefault="00982FE7" w:rsidP="002E6385">
      <w:pPr>
        <w:jc w:val="both"/>
        <w:rPr>
          <w:rFonts w:asciiTheme="minorHAnsi" w:hAnsiTheme="minorHAnsi"/>
          <w:b/>
          <w:color w:val="000000"/>
          <w:lang w:eastAsia="es-MX"/>
        </w:rPr>
      </w:pPr>
    </w:p>
    <w:p w:rsidR="00982FE7" w:rsidRPr="00120708" w:rsidRDefault="00982FE7" w:rsidP="002E6385">
      <w:pPr>
        <w:jc w:val="both"/>
        <w:rPr>
          <w:rFonts w:asciiTheme="minorHAnsi" w:hAnsiTheme="minorHAnsi"/>
          <w:b/>
          <w:color w:val="000000"/>
          <w:lang w:eastAsia="es-MX"/>
        </w:rPr>
      </w:pPr>
    </w:p>
    <w:p w:rsidR="00982FE7" w:rsidRPr="00120708" w:rsidRDefault="00982FE7" w:rsidP="002E6385">
      <w:pPr>
        <w:jc w:val="both"/>
        <w:rPr>
          <w:rFonts w:asciiTheme="minorHAnsi" w:hAnsiTheme="minorHAnsi"/>
          <w:b/>
          <w:color w:val="000000"/>
          <w:lang w:eastAsia="es-MX"/>
        </w:rPr>
      </w:pPr>
    </w:p>
    <w:p w:rsidR="00886515" w:rsidRPr="00120708" w:rsidRDefault="00886515" w:rsidP="002E6385">
      <w:pPr>
        <w:jc w:val="both"/>
        <w:rPr>
          <w:rFonts w:asciiTheme="minorHAnsi" w:hAnsiTheme="minorHAnsi"/>
          <w:b/>
          <w:color w:val="000000"/>
          <w:lang w:eastAsia="es-MX"/>
        </w:rPr>
      </w:pPr>
    </w:p>
    <w:p w:rsidR="00FA4143" w:rsidRPr="00120708" w:rsidRDefault="001D741E" w:rsidP="002E6385">
      <w:pPr>
        <w:jc w:val="both"/>
        <w:rPr>
          <w:rFonts w:asciiTheme="minorHAnsi" w:hAnsiTheme="minorHAnsi"/>
          <w:b/>
          <w:color w:val="000000"/>
          <w:lang w:eastAsia="es-MX"/>
        </w:rPr>
      </w:pPr>
      <w:r w:rsidRPr="00120708">
        <w:rPr>
          <w:rFonts w:asciiTheme="minorHAnsi" w:hAnsiTheme="minorHAnsi"/>
          <w:b/>
          <w:color w:val="000000"/>
          <w:lang w:eastAsia="es-MX"/>
        </w:rPr>
        <w:t>R</w:t>
      </w:r>
      <w:r w:rsidR="00FA4143" w:rsidRPr="00120708">
        <w:rPr>
          <w:rFonts w:asciiTheme="minorHAnsi" w:hAnsiTheme="minorHAnsi"/>
          <w:b/>
          <w:color w:val="000000"/>
          <w:lang w:eastAsia="es-MX"/>
        </w:rPr>
        <w:t>ECOMENDACIONES GENERALES</w:t>
      </w:r>
    </w:p>
    <w:p w:rsidR="004976A8" w:rsidRPr="00120708" w:rsidRDefault="00FA4143" w:rsidP="002E6385">
      <w:pPr>
        <w:jc w:val="both"/>
        <w:rPr>
          <w:rFonts w:asciiTheme="minorHAnsi" w:hAnsiTheme="minorHAnsi"/>
          <w:color w:val="000000"/>
          <w:lang w:eastAsia="es-MX"/>
        </w:rPr>
      </w:pPr>
      <w:r w:rsidRPr="00120708">
        <w:rPr>
          <w:rFonts w:asciiTheme="minorHAnsi" w:hAnsiTheme="minorHAnsi"/>
          <w:color w:val="000000"/>
          <w:lang w:eastAsia="es-MX"/>
        </w:rPr>
        <w:t xml:space="preserve">Adicionalmente a las recomendaciones específicas por cada </w:t>
      </w:r>
      <w:r w:rsidR="00886515" w:rsidRPr="00120708">
        <w:rPr>
          <w:rFonts w:asciiTheme="minorHAnsi" w:hAnsiTheme="minorHAnsi"/>
          <w:color w:val="000000"/>
          <w:lang w:eastAsia="es-MX"/>
        </w:rPr>
        <w:t xml:space="preserve">una de las </w:t>
      </w:r>
      <w:r w:rsidR="00BA4DEA" w:rsidRPr="00120708">
        <w:rPr>
          <w:rFonts w:asciiTheme="minorHAnsi" w:hAnsiTheme="minorHAnsi"/>
          <w:color w:val="000000"/>
          <w:lang w:eastAsia="es-MX"/>
        </w:rPr>
        <w:t>fracciones</w:t>
      </w:r>
      <w:r w:rsidRPr="00120708">
        <w:rPr>
          <w:rFonts w:asciiTheme="minorHAnsi" w:hAnsiTheme="minorHAnsi"/>
          <w:color w:val="000000"/>
          <w:lang w:eastAsia="es-MX"/>
        </w:rPr>
        <w:t xml:space="preserve"> arriba señaladas, este Órgano Garante le hace llegar las siguientes recomendaciones generales</w:t>
      </w:r>
      <w:r w:rsidR="000B1782" w:rsidRPr="00120708">
        <w:rPr>
          <w:rFonts w:asciiTheme="minorHAnsi" w:hAnsiTheme="minorHAnsi"/>
          <w:color w:val="000000"/>
          <w:lang w:eastAsia="es-MX"/>
        </w:rPr>
        <w:t>:</w:t>
      </w:r>
    </w:p>
    <w:p w:rsidR="001952F8" w:rsidRPr="00120708" w:rsidRDefault="00FA4143" w:rsidP="00787C98">
      <w:pPr>
        <w:pStyle w:val="Prrafodelista"/>
        <w:numPr>
          <w:ilvl w:val="0"/>
          <w:numId w:val="17"/>
        </w:numPr>
        <w:jc w:val="both"/>
        <w:rPr>
          <w:rFonts w:asciiTheme="minorHAnsi" w:hAnsiTheme="minorHAnsi" w:cstheme="minorHAnsi"/>
        </w:rPr>
      </w:pPr>
      <w:r w:rsidRPr="00120708">
        <w:rPr>
          <w:rFonts w:asciiTheme="minorHAnsi" w:hAnsiTheme="minorHAnsi" w:cstheme="minorHAnsi"/>
        </w:rPr>
        <w:t xml:space="preserve">Facilidad de Acceso (Hasta 5 Clicks). El estándar de cinco clicks como medida de accesibilidad es un parámetro internacional lo que busca es simplificar la búsqueda de la información al interior el portal.  </w:t>
      </w:r>
      <w:r w:rsidR="00ED5211" w:rsidRPr="00120708">
        <w:rPr>
          <w:rFonts w:asciiTheme="minorHAnsi" w:hAnsiTheme="minorHAnsi" w:cstheme="minorHAnsi"/>
          <w:b/>
        </w:rPr>
        <w:t xml:space="preserve"> </w:t>
      </w:r>
      <w:r w:rsidR="00DE2260" w:rsidRPr="00120708">
        <w:rPr>
          <w:rFonts w:asciiTheme="minorHAnsi" w:hAnsiTheme="minorHAnsi" w:cstheme="minorHAnsi"/>
          <w:b/>
        </w:rPr>
        <w:t>ATENDIDA</w:t>
      </w:r>
    </w:p>
    <w:p w:rsidR="00FA4143" w:rsidRPr="00120708" w:rsidRDefault="00FA4143" w:rsidP="00787C98">
      <w:pPr>
        <w:pStyle w:val="Prrafodelista"/>
        <w:numPr>
          <w:ilvl w:val="0"/>
          <w:numId w:val="17"/>
        </w:numPr>
        <w:jc w:val="both"/>
        <w:rPr>
          <w:rFonts w:asciiTheme="minorHAnsi" w:hAnsiTheme="minorHAnsi" w:cstheme="minorHAnsi"/>
        </w:rPr>
      </w:pPr>
      <w:r w:rsidRPr="00120708">
        <w:rPr>
          <w:rFonts w:asciiTheme="minorHAnsi" w:hAnsiTheme="minorHAnsi" w:cstheme="minorHAnsi"/>
        </w:rPr>
        <w:t>Posibilidad de contacto con el responsable de dar mantenimiento a la página. Resulta conveniente que exista contacto con el administrador del portal sobre todo para solucionar problemas técnicos tales como que no se pueda acceder a cierta información o que la liga estuviera rota a fin de poder reportarlo y sea reparado con prontitud.</w:t>
      </w:r>
      <w:r w:rsidR="00DE2260" w:rsidRPr="00120708">
        <w:rPr>
          <w:rFonts w:asciiTheme="minorHAnsi" w:hAnsiTheme="minorHAnsi" w:cstheme="minorHAnsi"/>
        </w:rPr>
        <w:t xml:space="preserve"> </w:t>
      </w:r>
      <w:r w:rsidR="00DE2260" w:rsidRPr="00120708">
        <w:rPr>
          <w:rFonts w:asciiTheme="minorHAnsi" w:hAnsiTheme="minorHAnsi" w:cstheme="minorHAnsi"/>
          <w:b/>
        </w:rPr>
        <w:t xml:space="preserve"> ATENDIDA</w:t>
      </w:r>
    </w:p>
    <w:p w:rsidR="000D3948" w:rsidRPr="00120708" w:rsidRDefault="00386810" w:rsidP="000D3948">
      <w:pPr>
        <w:pStyle w:val="Prrafodelista"/>
        <w:numPr>
          <w:ilvl w:val="0"/>
          <w:numId w:val="17"/>
        </w:numPr>
        <w:jc w:val="both"/>
        <w:rPr>
          <w:rFonts w:asciiTheme="minorHAnsi" w:hAnsiTheme="minorHAnsi" w:cstheme="minorHAnsi"/>
        </w:rPr>
      </w:pPr>
      <w:r w:rsidRPr="00120708">
        <w:rPr>
          <w:rFonts w:asciiTheme="minorHAnsi" w:hAnsiTheme="minorHAnsi" w:cstheme="minorHAnsi"/>
        </w:rPr>
        <w:t xml:space="preserve">Se recomienda </w:t>
      </w:r>
      <w:r w:rsidR="000637A1" w:rsidRPr="00120708">
        <w:rPr>
          <w:rFonts w:asciiTheme="minorHAnsi" w:hAnsiTheme="minorHAnsi" w:cstheme="minorHAnsi"/>
        </w:rPr>
        <w:t>p</w:t>
      </w:r>
      <w:r w:rsidRPr="00120708">
        <w:rPr>
          <w:rFonts w:asciiTheme="minorHAnsi" w:hAnsiTheme="minorHAnsi" w:cstheme="minorHAnsi"/>
        </w:rPr>
        <w:t>ublicar por cada fracción y justo debajo del texto</w:t>
      </w:r>
      <w:r w:rsidR="00DE4A69" w:rsidRPr="00120708">
        <w:rPr>
          <w:rFonts w:asciiTheme="minorHAnsi" w:hAnsiTheme="minorHAnsi" w:cstheme="minorHAnsi"/>
        </w:rPr>
        <w:t xml:space="preserve"> de esta, </w:t>
      </w:r>
      <w:r w:rsidRPr="00120708">
        <w:rPr>
          <w:rFonts w:asciiTheme="minorHAnsi" w:hAnsiTheme="minorHAnsi" w:cstheme="minorHAnsi"/>
        </w:rPr>
        <w:t xml:space="preserve"> la fecha de última actualización de la información, toda vez que esta dato no se señala en algunas fracciones, por lo que el usuario no conoce si la información que se está consultando es oportuna y veraz en términos de su temporalidad, además de que la incorporación de la fecha de publicación de cada documento en el portal genera confusión.</w:t>
      </w:r>
      <w:r w:rsidR="000637A1" w:rsidRPr="00120708">
        <w:rPr>
          <w:rFonts w:asciiTheme="minorHAnsi" w:hAnsiTheme="minorHAnsi" w:cstheme="minorHAnsi"/>
        </w:rPr>
        <w:t xml:space="preserve"> </w:t>
      </w:r>
      <w:r w:rsidR="000637A1" w:rsidRPr="00120708">
        <w:rPr>
          <w:rFonts w:asciiTheme="minorHAnsi" w:hAnsiTheme="minorHAnsi" w:cstheme="minorHAnsi"/>
          <w:b/>
        </w:rPr>
        <w:t xml:space="preserve"> </w:t>
      </w:r>
      <w:r w:rsidR="00DE2260" w:rsidRPr="00120708">
        <w:rPr>
          <w:rFonts w:asciiTheme="minorHAnsi" w:hAnsiTheme="minorHAnsi" w:cstheme="minorHAnsi"/>
          <w:b/>
        </w:rPr>
        <w:t>ATENDIDA</w:t>
      </w:r>
    </w:p>
    <w:p w:rsidR="00A614E0" w:rsidRPr="00120708" w:rsidRDefault="00554DBA" w:rsidP="000518BE">
      <w:pPr>
        <w:pStyle w:val="Prrafodelista"/>
        <w:numPr>
          <w:ilvl w:val="0"/>
          <w:numId w:val="17"/>
        </w:numPr>
        <w:jc w:val="both"/>
        <w:rPr>
          <w:rFonts w:asciiTheme="minorHAnsi" w:hAnsiTheme="minorHAnsi" w:cstheme="minorHAnsi"/>
        </w:rPr>
      </w:pPr>
      <w:r w:rsidRPr="00120708">
        <w:rPr>
          <w:rFonts w:asciiTheme="minorHAnsi" w:hAnsiTheme="minorHAnsi" w:cstheme="minorHAnsi"/>
        </w:rPr>
        <w:t xml:space="preserve">Se recomienda </w:t>
      </w:r>
      <w:r w:rsidR="00744B6C" w:rsidRPr="00120708">
        <w:rPr>
          <w:rFonts w:asciiTheme="minorHAnsi" w:hAnsiTheme="minorHAnsi" w:cstheme="minorHAnsi"/>
        </w:rPr>
        <w:t>modifica</w:t>
      </w:r>
      <w:r w:rsidRPr="00120708">
        <w:rPr>
          <w:rFonts w:asciiTheme="minorHAnsi" w:hAnsiTheme="minorHAnsi" w:cstheme="minorHAnsi"/>
        </w:rPr>
        <w:t xml:space="preserve">r la leyenda que se publica en la parte superior de la </w:t>
      </w:r>
      <w:r w:rsidR="004714A6" w:rsidRPr="00120708">
        <w:rPr>
          <w:rFonts w:asciiTheme="minorHAnsi" w:hAnsiTheme="minorHAnsi" w:cstheme="minorHAnsi"/>
        </w:rPr>
        <w:t>página</w:t>
      </w:r>
      <w:r w:rsidRPr="00120708">
        <w:rPr>
          <w:rFonts w:asciiTheme="minorHAnsi" w:hAnsiTheme="minorHAnsi" w:cstheme="minorHAnsi"/>
        </w:rPr>
        <w:t xml:space="preserve"> principal del Portal de Obligaciones de Transparencia en la cual se señala lo siguiente: </w:t>
      </w:r>
      <w:r w:rsidRPr="00120708">
        <w:rPr>
          <w:rFonts w:asciiTheme="minorHAnsi" w:hAnsiTheme="minorHAnsi" w:cstheme="minorHAnsi"/>
          <w:i/>
        </w:rPr>
        <w:t>“L</w:t>
      </w:r>
      <w:r w:rsidRPr="00120708">
        <w:rPr>
          <w:i/>
        </w:rPr>
        <w:t>a información que no encuentren en el portal, se les invita a solicitarla personalmente en el edificio municipal, segundo piso, ante la Dirección de Transparencia Municipal del XXI Ayuntamiento</w:t>
      </w:r>
      <w:r w:rsidRPr="00120708">
        <w:t>.”</w:t>
      </w:r>
      <w:r w:rsidR="00F2153E" w:rsidRPr="00120708">
        <w:t xml:space="preserve"> </w:t>
      </w:r>
      <w:r w:rsidR="000518BE" w:rsidRPr="00120708">
        <w:t>Si bien  el procedimiento citado es acorde a lo señalado en el Titulo Tercero de la Ley de Transparencia y Acceso a la Información Publica para el Estado de Baja California referente a la solicitud directa, el artículo  60 establece que “</w:t>
      </w:r>
      <w:r w:rsidR="000518BE" w:rsidRPr="00120708">
        <w:rPr>
          <w:i/>
        </w:rPr>
        <w:t>los  sujetos  obligados  establecerán  como  vía  de  acceso  a  la información  pública,  sistemas  de  comunicación  remota,  mediante  los  cuales  recibirán solicitudes por medio electrónico…”</w:t>
      </w:r>
      <w:r w:rsidR="000518BE" w:rsidRPr="00120708">
        <w:t xml:space="preserve">, por lo cual se recomienda favorecer este mecanismo. </w:t>
      </w:r>
      <w:r w:rsidR="00DE2260" w:rsidRPr="00120708">
        <w:rPr>
          <w:b/>
        </w:rPr>
        <w:t>ATENDIDA</w:t>
      </w:r>
    </w:p>
    <w:p w:rsidR="00554DBA" w:rsidRPr="00120708" w:rsidRDefault="00A614E0" w:rsidP="00A614E0">
      <w:pPr>
        <w:pStyle w:val="Prrafodelista"/>
        <w:numPr>
          <w:ilvl w:val="0"/>
          <w:numId w:val="17"/>
        </w:numPr>
        <w:rPr>
          <w:rFonts w:asciiTheme="minorHAnsi" w:hAnsiTheme="minorHAnsi" w:cstheme="minorHAnsi"/>
        </w:rPr>
      </w:pPr>
      <w:r w:rsidRPr="00120708">
        <w:t xml:space="preserve">Se recomienda establecer claramente en cada una de los artículos y fracciones aplicables la fecha de última actualización de la información. </w:t>
      </w:r>
      <w:r w:rsidR="00DE2260" w:rsidRPr="00120708">
        <w:t xml:space="preserve"> </w:t>
      </w:r>
      <w:r w:rsidR="00DE2260" w:rsidRPr="00120708">
        <w:rPr>
          <w:b/>
        </w:rPr>
        <w:t>ATENDIDA</w:t>
      </w:r>
      <w:r w:rsidR="00554DBA" w:rsidRPr="00120708">
        <w:br/>
      </w:r>
    </w:p>
    <w:p w:rsidR="001B5C6B" w:rsidRPr="00120708" w:rsidRDefault="00FA4143" w:rsidP="00424AFC">
      <w:pPr>
        <w:jc w:val="center"/>
        <w:rPr>
          <w:rFonts w:asciiTheme="minorHAnsi" w:hAnsiTheme="minorHAnsi" w:cstheme="minorHAnsi"/>
          <w:b/>
        </w:rPr>
      </w:pPr>
      <w:r w:rsidRPr="00120708">
        <w:rPr>
          <w:rFonts w:asciiTheme="minorHAnsi" w:hAnsiTheme="minorHAnsi" w:cstheme="minorHAnsi"/>
          <w:b/>
        </w:rPr>
        <w:t>TOTAL DE RECOMENDACIONES EMITIDAS:</w:t>
      </w:r>
      <w:r w:rsidR="00634883" w:rsidRPr="00120708">
        <w:rPr>
          <w:rFonts w:asciiTheme="minorHAnsi" w:hAnsiTheme="minorHAnsi" w:cstheme="minorHAnsi"/>
          <w:b/>
        </w:rPr>
        <w:t xml:space="preserve"> 9</w:t>
      </w:r>
      <w:r w:rsidR="0079298F" w:rsidRPr="00120708">
        <w:rPr>
          <w:rFonts w:asciiTheme="minorHAnsi" w:hAnsiTheme="minorHAnsi" w:cstheme="minorHAnsi"/>
          <w:b/>
        </w:rPr>
        <w:t>8</w:t>
      </w:r>
    </w:p>
    <w:p w:rsidR="00D67B68" w:rsidRPr="00120708" w:rsidRDefault="00D67B68" w:rsidP="00424AFC">
      <w:pPr>
        <w:jc w:val="center"/>
        <w:rPr>
          <w:rFonts w:asciiTheme="minorHAnsi" w:hAnsiTheme="minorHAnsi" w:cstheme="minorHAnsi"/>
          <w:b/>
        </w:rPr>
      </w:pPr>
      <w:r w:rsidRPr="00120708">
        <w:rPr>
          <w:rFonts w:asciiTheme="minorHAnsi" w:hAnsiTheme="minorHAnsi" w:cstheme="minorHAnsi"/>
          <w:b/>
        </w:rPr>
        <w:t xml:space="preserve">TOTAL DE RECOMENDACIONES ATENDIDAS: </w:t>
      </w:r>
      <w:r w:rsidR="00916AD4" w:rsidRPr="00120708">
        <w:rPr>
          <w:rFonts w:asciiTheme="minorHAnsi" w:hAnsiTheme="minorHAnsi" w:cstheme="minorHAnsi"/>
          <w:b/>
        </w:rPr>
        <w:t>6</w:t>
      </w:r>
      <w:r w:rsidR="009726E7" w:rsidRPr="00120708">
        <w:rPr>
          <w:rFonts w:asciiTheme="minorHAnsi" w:hAnsiTheme="minorHAnsi" w:cstheme="minorHAnsi"/>
          <w:b/>
        </w:rPr>
        <w:t>2</w:t>
      </w:r>
    </w:p>
    <w:p w:rsidR="009726E7" w:rsidRDefault="009726E7" w:rsidP="009726E7">
      <w:pPr>
        <w:jc w:val="center"/>
        <w:rPr>
          <w:rFonts w:asciiTheme="minorHAnsi" w:hAnsiTheme="minorHAnsi" w:cstheme="minorHAnsi"/>
          <w:b/>
        </w:rPr>
      </w:pPr>
      <w:r w:rsidRPr="00120708">
        <w:rPr>
          <w:rFonts w:asciiTheme="minorHAnsi" w:hAnsiTheme="minorHAnsi" w:cstheme="minorHAnsi"/>
          <w:b/>
        </w:rPr>
        <w:t xml:space="preserve">TOTAL DE RECOMENDACIONES </w:t>
      </w:r>
      <w:r w:rsidR="0079298F" w:rsidRPr="00120708">
        <w:rPr>
          <w:rFonts w:asciiTheme="minorHAnsi" w:hAnsiTheme="minorHAnsi" w:cstheme="minorHAnsi"/>
          <w:b/>
        </w:rPr>
        <w:t xml:space="preserve">NO </w:t>
      </w:r>
      <w:r w:rsidRPr="00120708">
        <w:rPr>
          <w:rFonts w:asciiTheme="minorHAnsi" w:hAnsiTheme="minorHAnsi" w:cstheme="minorHAnsi"/>
          <w:b/>
        </w:rPr>
        <w:t>ATENDIDAS: 3</w:t>
      </w:r>
      <w:r w:rsidR="0079298F" w:rsidRPr="00120708">
        <w:rPr>
          <w:rFonts w:asciiTheme="minorHAnsi" w:hAnsiTheme="minorHAnsi" w:cstheme="minorHAnsi"/>
          <w:b/>
        </w:rPr>
        <w:t>6</w:t>
      </w:r>
    </w:p>
    <w:sectPr w:rsidR="009726E7"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78C" w:rsidRDefault="0008678C" w:rsidP="00D35F7C">
      <w:pPr>
        <w:spacing w:after="0" w:line="240" w:lineRule="auto"/>
      </w:pPr>
      <w:r>
        <w:separator/>
      </w:r>
    </w:p>
  </w:endnote>
  <w:endnote w:type="continuationSeparator" w:id="0">
    <w:p w:rsidR="0008678C" w:rsidRDefault="0008678C"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6B2972" w:rsidP="00E773C8">
          <w:pPr>
            <w:pStyle w:val="Sinespaciado"/>
            <w:jc w:val="right"/>
            <w:rPr>
              <w:rFonts w:asciiTheme="majorHAnsi" w:hAnsiTheme="majorHAnsi"/>
              <w:b/>
              <w:sz w:val="16"/>
            </w:rPr>
          </w:pPr>
          <w:r>
            <w:rPr>
              <w:rFonts w:asciiTheme="majorHAnsi" w:hAnsiTheme="majorHAnsi"/>
              <w:b/>
              <w:sz w:val="16"/>
            </w:rPr>
            <w:t xml:space="preserve"> </w:t>
          </w:r>
          <w:r w:rsidR="00906C6A"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0E4EA4">
            <w:rPr>
              <w:rFonts w:asciiTheme="majorHAnsi" w:hAnsiTheme="majorHAnsi"/>
              <w:sz w:val="16"/>
            </w:rPr>
            <w:t xml:space="preserve">9 de junio de </w:t>
          </w:r>
          <w:r w:rsidRPr="00571AF4">
            <w:rPr>
              <w:rFonts w:asciiTheme="majorHAnsi" w:hAnsiTheme="majorHAnsi"/>
              <w:sz w:val="16"/>
            </w:rPr>
            <w:t xml:space="preserve"> 201</w:t>
          </w:r>
          <w:r w:rsidR="00EF76E1">
            <w:rPr>
              <w:rFonts w:asciiTheme="majorHAnsi" w:hAnsiTheme="majorHAnsi"/>
              <w:sz w:val="16"/>
            </w:rPr>
            <w:t>4</w:t>
          </w:r>
        </w:p>
        <w:p w:rsidR="009F4C9F" w:rsidRPr="00FA4360" w:rsidRDefault="0008678C"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08678C" w:rsidP="001829AA">
          <w:pPr>
            <w:pStyle w:val="Piedepgina"/>
            <w:rPr>
              <w:rFonts w:asciiTheme="majorHAnsi" w:hAnsiTheme="majorHAnsi"/>
              <w:b/>
              <w:sz w:val="18"/>
              <w:szCs w:val="18"/>
            </w:rPr>
          </w:pPr>
        </w:p>
        <w:p w:rsidR="009F4C9F" w:rsidRPr="00E224B8" w:rsidRDefault="00437A5E" w:rsidP="001A46E9">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120708">
            <w:rPr>
              <w:rFonts w:asciiTheme="majorHAnsi" w:hAnsiTheme="majorHAnsi"/>
              <w:b/>
              <w:noProof/>
              <w:sz w:val="18"/>
              <w:szCs w:val="18"/>
            </w:rPr>
            <w:t>9</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1A46E9">
            <w:rPr>
              <w:rFonts w:asciiTheme="majorHAnsi" w:hAnsiTheme="majorHAnsi"/>
              <w:b/>
              <w:noProof/>
              <w:sz w:val="18"/>
              <w:szCs w:val="18"/>
            </w:rPr>
            <w:t>12</w:t>
          </w:r>
        </w:p>
      </w:tc>
    </w:tr>
  </w:tbl>
  <w:p w:rsidR="009F4C9F" w:rsidRPr="00A64416" w:rsidRDefault="0008678C"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78C" w:rsidRDefault="0008678C" w:rsidP="00D35F7C">
      <w:pPr>
        <w:spacing w:after="0" w:line="240" w:lineRule="auto"/>
      </w:pPr>
      <w:r>
        <w:separator/>
      </w:r>
    </w:p>
  </w:footnote>
  <w:footnote w:type="continuationSeparator" w:id="0">
    <w:p w:rsidR="0008678C" w:rsidRDefault="0008678C"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74A"/>
    <w:multiLevelType w:val="hybridMultilevel"/>
    <w:tmpl w:val="FD789C1C"/>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nsid w:val="06E816EB"/>
    <w:multiLevelType w:val="hybridMultilevel"/>
    <w:tmpl w:val="CCDCA2A2"/>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99556A9"/>
    <w:multiLevelType w:val="hybridMultilevel"/>
    <w:tmpl w:val="50FA1F2A"/>
    <w:lvl w:ilvl="0" w:tplc="D7E4FB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6DB0CF3"/>
    <w:multiLevelType w:val="hybridMultilevel"/>
    <w:tmpl w:val="B32E9C7E"/>
    <w:lvl w:ilvl="0" w:tplc="27A2DCD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6E46A5D"/>
    <w:multiLevelType w:val="hybridMultilevel"/>
    <w:tmpl w:val="93ACCA26"/>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93411D6"/>
    <w:multiLevelType w:val="hybridMultilevel"/>
    <w:tmpl w:val="0194CE46"/>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B17D68"/>
    <w:multiLevelType w:val="hybridMultilevel"/>
    <w:tmpl w:val="9DC057EE"/>
    <w:lvl w:ilvl="0" w:tplc="BD12070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1E6D6112"/>
    <w:multiLevelType w:val="hybridMultilevel"/>
    <w:tmpl w:val="640CA1C0"/>
    <w:lvl w:ilvl="0" w:tplc="2918DA04">
      <w:start w:val="1"/>
      <w:numFmt w:val="decimal"/>
      <w:lvlText w:val="%1)"/>
      <w:lvlJc w:val="left"/>
      <w:pPr>
        <w:ind w:left="928" w:hanging="360"/>
      </w:pPr>
      <w:rPr>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1">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A15317D"/>
    <w:multiLevelType w:val="hybridMultilevel"/>
    <w:tmpl w:val="75CC9C2C"/>
    <w:lvl w:ilvl="0" w:tplc="2918DA04">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nsid w:val="2A831660"/>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2ADE4CE6"/>
    <w:multiLevelType w:val="hybridMultilevel"/>
    <w:tmpl w:val="AB2EA92C"/>
    <w:lvl w:ilvl="0" w:tplc="E9061C6E">
      <w:start w:val="1"/>
      <w:numFmt w:val="decimal"/>
      <w:lvlText w:val="%1)"/>
      <w:lvlJc w:val="left"/>
      <w:pPr>
        <w:ind w:left="2496" w:hanging="360"/>
      </w:pPr>
      <w:rPr>
        <w:b/>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6">
    <w:nsid w:val="330C1E93"/>
    <w:multiLevelType w:val="hybridMultilevel"/>
    <w:tmpl w:val="5AEEB330"/>
    <w:lvl w:ilvl="0" w:tplc="2918DA04">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8D496E"/>
    <w:multiLevelType w:val="hybridMultilevel"/>
    <w:tmpl w:val="E5A0E776"/>
    <w:lvl w:ilvl="0" w:tplc="27D4496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35467E5D"/>
    <w:multiLevelType w:val="hybridMultilevel"/>
    <w:tmpl w:val="C39A737A"/>
    <w:lvl w:ilvl="0" w:tplc="39304230">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274E8B"/>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3B5A247F"/>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4495CE6"/>
    <w:multiLevelType w:val="hybridMultilevel"/>
    <w:tmpl w:val="64DA5C4E"/>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864" w:hanging="360"/>
      </w:pPr>
    </w:lvl>
    <w:lvl w:ilvl="2" w:tplc="080A001B" w:tentative="1">
      <w:start w:val="1"/>
      <w:numFmt w:val="lowerRoman"/>
      <w:lvlText w:val="%3."/>
      <w:lvlJc w:val="right"/>
      <w:pPr>
        <w:ind w:left="2584" w:hanging="180"/>
      </w:pPr>
    </w:lvl>
    <w:lvl w:ilvl="3" w:tplc="080A000F" w:tentative="1">
      <w:start w:val="1"/>
      <w:numFmt w:val="decimal"/>
      <w:lvlText w:val="%4."/>
      <w:lvlJc w:val="left"/>
      <w:pPr>
        <w:ind w:left="3304" w:hanging="360"/>
      </w:pPr>
    </w:lvl>
    <w:lvl w:ilvl="4" w:tplc="080A0019" w:tentative="1">
      <w:start w:val="1"/>
      <w:numFmt w:val="lowerLetter"/>
      <w:lvlText w:val="%5."/>
      <w:lvlJc w:val="left"/>
      <w:pPr>
        <w:ind w:left="4024" w:hanging="360"/>
      </w:pPr>
    </w:lvl>
    <w:lvl w:ilvl="5" w:tplc="080A001B" w:tentative="1">
      <w:start w:val="1"/>
      <w:numFmt w:val="lowerRoman"/>
      <w:lvlText w:val="%6."/>
      <w:lvlJc w:val="right"/>
      <w:pPr>
        <w:ind w:left="4744" w:hanging="180"/>
      </w:pPr>
    </w:lvl>
    <w:lvl w:ilvl="6" w:tplc="080A000F" w:tentative="1">
      <w:start w:val="1"/>
      <w:numFmt w:val="decimal"/>
      <w:lvlText w:val="%7."/>
      <w:lvlJc w:val="left"/>
      <w:pPr>
        <w:ind w:left="5464" w:hanging="360"/>
      </w:pPr>
    </w:lvl>
    <w:lvl w:ilvl="7" w:tplc="080A0019" w:tentative="1">
      <w:start w:val="1"/>
      <w:numFmt w:val="lowerLetter"/>
      <w:lvlText w:val="%8."/>
      <w:lvlJc w:val="left"/>
      <w:pPr>
        <w:ind w:left="6184" w:hanging="360"/>
      </w:pPr>
    </w:lvl>
    <w:lvl w:ilvl="8" w:tplc="080A001B" w:tentative="1">
      <w:start w:val="1"/>
      <w:numFmt w:val="lowerRoman"/>
      <w:lvlText w:val="%9."/>
      <w:lvlJc w:val="right"/>
      <w:pPr>
        <w:ind w:left="6904" w:hanging="180"/>
      </w:pPr>
    </w:lvl>
  </w:abstractNum>
  <w:abstractNum w:abstractNumId="23">
    <w:nsid w:val="48412CFB"/>
    <w:multiLevelType w:val="hybridMultilevel"/>
    <w:tmpl w:val="2668BE8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48FA6857"/>
    <w:multiLevelType w:val="hybridMultilevel"/>
    <w:tmpl w:val="813E8B4A"/>
    <w:lvl w:ilvl="0" w:tplc="1BFC01D8">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nsid w:val="49324F84"/>
    <w:multiLevelType w:val="hybridMultilevel"/>
    <w:tmpl w:val="332EC25A"/>
    <w:lvl w:ilvl="0" w:tplc="990A7D2A">
      <w:start w:val="1"/>
      <w:numFmt w:val="decimal"/>
      <w:lvlText w:val="%1."/>
      <w:lvlJc w:val="left"/>
      <w:pPr>
        <w:ind w:left="1647" w:hanging="360"/>
      </w:pPr>
      <w:rPr>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6">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5EF732F"/>
    <w:multiLevelType w:val="hybridMultilevel"/>
    <w:tmpl w:val="7A1AB71E"/>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5DFF5865"/>
    <w:multiLevelType w:val="hybridMultilevel"/>
    <w:tmpl w:val="13AE5E66"/>
    <w:lvl w:ilvl="0" w:tplc="FF5C10C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nsid w:val="619027D9"/>
    <w:multiLevelType w:val="hybridMultilevel"/>
    <w:tmpl w:val="561604D2"/>
    <w:lvl w:ilvl="0" w:tplc="40AA41A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63365A66"/>
    <w:multiLevelType w:val="hybridMultilevel"/>
    <w:tmpl w:val="ACCCA838"/>
    <w:lvl w:ilvl="0" w:tplc="7CEA849E">
      <w:start w:val="1"/>
      <w:numFmt w:val="decimal"/>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F67A4F"/>
    <w:multiLevelType w:val="hybridMultilevel"/>
    <w:tmpl w:val="A3C651F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66D07378"/>
    <w:multiLevelType w:val="hybridMultilevel"/>
    <w:tmpl w:val="B254C074"/>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70578A1"/>
    <w:multiLevelType w:val="hybridMultilevel"/>
    <w:tmpl w:val="3A6A851C"/>
    <w:lvl w:ilvl="0" w:tplc="EB0E1C8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AA175CD"/>
    <w:multiLevelType w:val="hybridMultilevel"/>
    <w:tmpl w:val="8AD802C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6AB279BD"/>
    <w:multiLevelType w:val="hybridMultilevel"/>
    <w:tmpl w:val="22FEC4FE"/>
    <w:lvl w:ilvl="0" w:tplc="FCE2F1AA">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DC15D2"/>
    <w:multiLevelType w:val="hybridMultilevel"/>
    <w:tmpl w:val="B81C82CE"/>
    <w:lvl w:ilvl="0" w:tplc="080A0011">
      <w:start w:val="1"/>
      <w:numFmt w:val="decimal"/>
      <w:lvlText w:val="%1)"/>
      <w:lvlJc w:val="left"/>
      <w:pPr>
        <w:ind w:left="106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4E2862"/>
    <w:multiLevelType w:val="hybridMultilevel"/>
    <w:tmpl w:val="8E143EB6"/>
    <w:lvl w:ilvl="0" w:tplc="5514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04601C5"/>
    <w:multiLevelType w:val="hybridMultilevel"/>
    <w:tmpl w:val="265AB44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32A664A"/>
    <w:multiLevelType w:val="hybridMultilevel"/>
    <w:tmpl w:val="45705A4A"/>
    <w:lvl w:ilvl="0" w:tplc="4DCCFAA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64B77CC"/>
    <w:multiLevelType w:val="hybridMultilevel"/>
    <w:tmpl w:val="1BACE37A"/>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9B038FB"/>
    <w:multiLevelType w:val="hybridMultilevel"/>
    <w:tmpl w:val="0AFE18EA"/>
    <w:lvl w:ilvl="0" w:tplc="115C33B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nsid w:val="7AD33430"/>
    <w:multiLevelType w:val="hybridMultilevel"/>
    <w:tmpl w:val="B0424C60"/>
    <w:lvl w:ilvl="0" w:tplc="080A0011">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7B94310D"/>
    <w:multiLevelType w:val="hybridMultilevel"/>
    <w:tmpl w:val="33B2A21A"/>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DB559E3"/>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F0C3A78"/>
    <w:multiLevelType w:val="hybridMultilevel"/>
    <w:tmpl w:val="FC9A2FFA"/>
    <w:lvl w:ilvl="0" w:tplc="04090011">
      <w:start w:val="1"/>
      <w:numFmt w:val="decimal"/>
      <w:lvlText w:val="%1)"/>
      <w:lvlJc w:val="left"/>
      <w:pPr>
        <w:ind w:left="1070"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29"/>
  </w:num>
  <w:num w:numId="3">
    <w:abstractNumId w:val="26"/>
  </w:num>
  <w:num w:numId="4">
    <w:abstractNumId w:val="42"/>
  </w:num>
  <w:num w:numId="5">
    <w:abstractNumId w:val="21"/>
  </w:num>
  <w:num w:numId="6">
    <w:abstractNumId w:val="20"/>
  </w:num>
  <w:num w:numId="7">
    <w:abstractNumId w:val="39"/>
  </w:num>
  <w:num w:numId="8">
    <w:abstractNumId w:val="14"/>
  </w:num>
  <w:num w:numId="9">
    <w:abstractNumId w:val="27"/>
  </w:num>
  <w:num w:numId="10">
    <w:abstractNumId w:val="19"/>
  </w:num>
  <w:num w:numId="11">
    <w:abstractNumId w:val="7"/>
  </w:num>
  <w:num w:numId="12">
    <w:abstractNumId w:val="10"/>
  </w:num>
  <w:num w:numId="13">
    <w:abstractNumId w:val="35"/>
  </w:num>
  <w:num w:numId="14">
    <w:abstractNumId w:val="33"/>
  </w:num>
  <w:num w:numId="15">
    <w:abstractNumId w:val="11"/>
  </w:num>
  <w:num w:numId="16">
    <w:abstractNumId w:val="23"/>
  </w:num>
  <w:num w:numId="17">
    <w:abstractNumId w:val="18"/>
  </w:num>
  <w:num w:numId="18">
    <w:abstractNumId w:val="2"/>
  </w:num>
  <w:num w:numId="19">
    <w:abstractNumId w:val="41"/>
  </w:num>
  <w:num w:numId="20">
    <w:abstractNumId w:val="13"/>
  </w:num>
  <w:num w:numId="21">
    <w:abstractNumId w:val="34"/>
  </w:num>
  <w:num w:numId="22">
    <w:abstractNumId w:val="46"/>
  </w:num>
  <w:num w:numId="23">
    <w:abstractNumId w:val="0"/>
  </w:num>
  <w:num w:numId="24">
    <w:abstractNumId w:val="9"/>
  </w:num>
  <w:num w:numId="25">
    <w:abstractNumId w:val="32"/>
  </w:num>
  <w:num w:numId="26">
    <w:abstractNumId w:val="45"/>
  </w:num>
  <w:num w:numId="27">
    <w:abstractNumId w:val="44"/>
  </w:num>
  <w:num w:numId="28">
    <w:abstractNumId w:val="5"/>
  </w:num>
  <w:num w:numId="29">
    <w:abstractNumId w:val="36"/>
  </w:num>
  <w:num w:numId="30">
    <w:abstractNumId w:val="40"/>
  </w:num>
  <w:num w:numId="31">
    <w:abstractNumId w:val="3"/>
  </w:num>
  <w:num w:numId="32">
    <w:abstractNumId w:val="4"/>
  </w:num>
  <w:num w:numId="33">
    <w:abstractNumId w:val="15"/>
  </w:num>
  <w:num w:numId="34">
    <w:abstractNumId w:val="43"/>
  </w:num>
  <w:num w:numId="35">
    <w:abstractNumId w:val="17"/>
  </w:num>
  <w:num w:numId="36">
    <w:abstractNumId w:val="1"/>
  </w:num>
  <w:num w:numId="37">
    <w:abstractNumId w:val="31"/>
  </w:num>
  <w:num w:numId="38">
    <w:abstractNumId w:val="16"/>
  </w:num>
  <w:num w:numId="39">
    <w:abstractNumId w:val="8"/>
  </w:num>
  <w:num w:numId="40">
    <w:abstractNumId w:val="24"/>
  </w:num>
  <w:num w:numId="41">
    <w:abstractNumId w:val="6"/>
  </w:num>
  <w:num w:numId="42">
    <w:abstractNumId w:val="25"/>
  </w:num>
  <w:num w:numId="43">
    <w:abstractNumId w:val="22"/>
  </w:num>
  <w:num w:numId="44">
    <w:abstractNumId w:val="30"/>
  </w:num>
  <w:num w:numId="45">
    <w:abstractNumId w:val="37"/>
  </w:num>
  <w:num w:numId="46">
    <w:abstractNumId w:val="28"/>
  </w:num>
  <w:num w:numId="47">
    <w:abstractNumId w:val="3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A4143"/>
    <w:rsid w:val="00015BCD"/>
    <w:rsid w:val="0002119B"/>
    <w:rsid w:val="00024985"/>
    <w:rsid w:val="00026F43"/>
    <w:rsid w:val="00026F93"/>
    <w:rsid w:val="00030042"/>
    <w:rsid w:val="0003126A"/>
    <w:rsid w:val="00032606"/>
    <w:rsid w:val="00034B9D"/>
    <w:rsid w:val="00043B3F"/>
    <w:rsid w:val="0004472E"/>
    <w:rsid w:val="000476C5"/>
    <w:rsid w:val="000518BE"/>
    <w:rsid w:val="00061387"/>
    <w:rsid w:val="00061453"/>
    <w:rsid w:val="00061842"/>
    <w:rsid w:val="000637A1"/>
    <w:rsid w:val="00065BBF"/>
    <w:rsid w:val="00071B19"/>
    <w:rsid w:val="00075E2C"/>
    <w:rsid w:val="00083879"/>
    <w:rsid w:val="0008678C"/>
    <w:rsid w:val="000906CF"/>
    <w:rsid w:val="00094286"/>
    <w:rsid w:val="000B1782"/>
    <w:rsid w:val="000B5D18"/>
    <w:rsid w:val="000C01EE"/>
    <w:rsid w:val="000C0439"/>
    <w:rsid w:val="000C4F0E"/>
    <w:rsid w:val="000C6014"/>
    <w:rsid w:val="000D01B7"/>
    <w:rsid w:val="000D3948"/>
    <w:rsid w:val="000D3E4F"/>
    <w:rsid w:val="000D52DD"/>
    <w:rsid w:val="000D60C3"/>
    <w:rsid w:val="000E4AE7"/>
    <w:rsid w:val="000E4EA4"/>
    <w:rsid w:val="000E5CCF"/>
    <w:rsid w:val="000E796A"/>
    <w:rsid w:val="000F60E5"/>
    <w:rsid w:val="00103CF1"/>
    <w:rsid w:val="00104C15"/>
    <w:rsid w:val="00120708"/>
    <w:rsid w:val="00124FCF"/>
    <w:rsid w:val="00125525"/>
    <w:rsid w:val="00127C4A"/>
    <w:rsid w:val="00131189"/>
    <w:rsid w:val="00142297"/>
    <w:rsid w:val="00142754"/>
    <w:rsid w:val="00143C93"/>
    <w:rsid w:val="0015272B"/>
    <w:rsid w:val="00162985"/>
    <w:rsid w:val="00175FEA"/>
    <w:rsid w:val="001807DC"/>
    <w:rsid w:val="00184477"/>
    <w:rsid w:val="00185894"/>
    <w:rsid w:val="001928F6"/>
    <w:rsid w:val="001952F8"/>
    <w:rsid w:val="0019776A"/>
    <w:rsid w:val="001A46E9"/>
    <w:rsid w:val="001A64D6"/>
    <w:rsid w:val="001B33D3"/>
    <w:rsid w:val="001B59EA"/>
    <w:rsid w:val="001B5C6B"/>
    <w:rsid w:val="001C2366"/>
    <w:rsid w:val="001D055A"/>
    <w:rsid w:val="001D741E"/>
    <w:rsid w:val="001D77A4"/>
    <w:rsid w:val="001E0F84"/>
    <w:rsid w:val="001E4BA0"/>
    <w:rsid w:val="001F26B7"/>
    <w:rsid w:val="001F7257"/>
    <w:rsid w:val="002133D0"/>
    <w:rsid w:val="0021660E"/>
    <w:rsid w:val="00216E45"/>
    <w:rsid w:val="00217B67"/>
    <w:rsid w:val="00225BF0"/>
    <w:rsid w:val="0022751D"/>
    <w:rsid w:val="002275C6"/>
    <w:rsid w:val="00230556"/>
    <w:rsid w:val="00232F7B"/>
    <w:rsid w:val="002401C4"/>
    <w:rsid w:val="00253B37"/>
    <w:rsid w:val="00254FCB"/>
    <w:rsid w:val="00272AF6"/>
    <w:rsid w:val="00272C13"/>
    <w:rsid w:val="00281C94"/>
    <w:rsid w:val="00282B6F"/>
    <w:rsid w:val="0028652F"/>
    <w:rsid w:val="00296374"/>
    <w:rsid w:val="002A1434"/>
    <w:rsid w:val="002A6091"/>
    <w:rsid w:val="002A6787"/>
    <w:rsid w:val="002A783B"/>
    <w:rsid w:val="002A78B1"/>
    <w:rsid w:val="002C225A"/>
    <w:rsid w:val="002D1066"/>
    <w:rsid w:val="002D68B8"/>
    <w:rsid w:val="002E2F7A"/>
    <w:rsid w:val="002E5884"/>
    <w:rsid w:val="002E6385"/>
    <w:rsid w:val="002F3912"/>
    <w:rsid w:val="003028FB"/>
    <w:rsid w:val="00306B0F"/>
    <w:rsid w:val="0030778A"/>
    <w:rsid w:val="00310374"/>
    <w:rsid w:val="00313DEB"/>
    <w:rsid w:val="00320A64"/>
    <w:rsid w:val="00321026"/>
    <w:rsid w:val="00324701"/>
    <w:rsid w:val="003334B9"/>
    <w:rsid w:val="00336745"/>
    <w:rsid w:val="00337456"/>
    <w:rsid w:val="0035563F"/>
    <w:rsid w:val="00356A16"/>
    <w:rsid w:val="003621FA"/>
    <w:rsid w:val="00364FB0"/>
    <w:rsid w:val="00366B5F"/>
    <w:rsid w:val="003732C3"/>
    <w:rsid w:val="003737C7"/>
    <w:rsid w:val="0037545E"/>
    <w:rsid w:val="00386810"/>
    <w:rsid w:val="003910A6"/>
    <w:rsid w:val="00396673"/>
    <w:rsid w:val="003A0F0C"/>
    <w:rsid w:val="003A6D16"/>
    <w:rsid w:val="003B6778"/>
    <w:rsid w:val="003B77DD"/>
    <w:rsid w:val="003B7F46"/>
    <w:rsid w:val="003C2A15"/>
    <w:rsid w:val="003C388E"/>
    <w:rsid w:val="003D0A46"/>
    <w:rsid w:val="003D19DC"/>
    <w:rsid w:val="003D4824"/>
    <w:rsid w:val="003D70CB"/>
    <w:rsid w:val="003E028B"/>
    <w:rsid w:val="003E0FBE"/>
    <w:rsid w:val="003E7D65"/>
    <w:rsid w:val="003F48BD"/>
    <w:rsid w:val="00411B66"/>
    <w:rsid w:val="00415559"/>
    <w:rsid w:val="00421CF7"/>
    <w:rsid w:val="00424AFC"/>
    <w:rsid w:val="00424C92"/>
    <w:rsid w:val="00430449"/>
    <w:rsid w:val="00432B68"/>
    <w:rsid w:val="00437A5E"/>
    <w:rsid w:val="00442001"/>
    <w:rsid w:val="00443852"/>
    <w:rsid w:val="00451CB7"/>
    <w:rsid w:val="00462C1A"/>
    <w:rsid w:val="004702E7"/>
    <w:rsid w:val="004714A6"/>
    <w:rsid w:val="004747A9"/>
    <w:rsid w:val="00475F85"/>
    <w:rsid w:val="004764FC"/>
    <w:rsid w:val="00476FC9"/>
    <w:rsid w:val="004806C6"/>
    <w:rsid w:val="0048350C"/>
    <w:rsid w:val="004849EF"/>
    <w:rsid w:val="0049188B"/>
    <w:rsid w:val="004976A8"/>
    <w:rsid w:val="00497B53"/>
    <w:rsid w:val="004A36CC"/>
    <w:rsid w:val="004A6084"/>
    <w:rsid w:val="004B533A"/>
    <w:rsid w:val="004B5FC6"/>
    <w:rsid w:val="004C4AFF"/>
    <w:rsid w:val="004D1461"/>
    <w:rsid w:val="004D7142"/>
    <w:rsid w:val="00506BB4"/>
    <w:rsid w:val="0051049C"/>
    <w:rsid w:val="005177D6"/>
    <w:rsid w:val="005212BC"/>
    <w:rsid w:val="00521416"/>
    <w:rsid w:val="00522305"/>
    <w:rsid w:val="00540F81"/>
    <w:rsid w:val="00546D55"/>
    <w:rsid w:val="00554DBA"/>
    <w:rsid w:val="00557A37"/>
    <w:rsid w:val="00561EEF"/>
    <w:rsid w:val="005663D9"/>
    <w:rsid w:val="005710E3"/>
    <w:rsid w:val="005729A3"/>
    <w:rsid w:val="00581A51"/>
    <w:rsid w:val="00582644"/>
    <w:rsid w:val="0058702E"/>
    <w:rsid w:val="00587285"/>
    <w:rsid w:val="005A0B62"/>
    <w:rsid w:val="005B0006"/>
    <w:rsid w:val="005B2FE0"/>
    <w:rsid w:val="005B3623"/>
    <w:rsid w:val="005C1A31"/>
    <w:rsid w:val="005C5A2B"/>
    <w:rsid w:val="005C6D18"/>
    <w:rsid w:val="005D2014"/>
    <w:rsid w:val="005D629F"/>
    <w:rsid w:val="005E15A6"/>
    <w:rsid w:val="005E21AD"/>
    <w:rsid w:val="005E32C6"/>
    <w:rsid w:val="005E462E"/>
    <w:rsid w:val="005E4ED9"/>
    <w:rsid w:val="006164D4"/>
    <w:rsid w:val="00620709"/>
    <w:rsid w:val="00621D6C"/>
    <w:rsid w:val="00623120"/>
    <w:rsid w:val="00623825"/>
    <w:rsid w:val="00624B43"/>
    <w:rsid w:val="00634883"/>
    <w:rsid w:val="00634937"/>
    <w:rsid w:val="0063650E"/>
    <w:rsid w:val="00637B0B"/>
    <w:rsid w:val="006506EB"/>
    <w:rsid w:val="0065074A"/>
    <w:rsid w:val="0065177E"/>
    <w:rsid w:val="00654029"/>
    <w:rsid w:val="006573EC"/>
    <w:rsid w:val="006636EF"/>
    <w:rsid w:val="006665E6"/>
    <w:rsid w:val="006817E7"/>
    <w:rsid w:val="00692C78"/>
    <w:rsid w:val="00694869"/>
    <w:rsid w:val="00695C2A"/>
    <w:rsid w:val="006A05EA"/>
    <w:rsid w:val="006A42F4"/>
    <w:rsid w:val="006A6AB7"/>
    <w:rsid w:val="006B2972"/>
    <w:rsid w:val="006B2AE9"/>
    <w:rsid w:val="006B4617"/>
    <w:rsid w:val="006B4BCB"/>
    <w:rsid w:val="006D12FF"/>
    <w:rsid w:val="006D369D"/>
    <w:rsid w:val="006D4445"/>
    <w:rsid w:val="006D64A9"/>
    <w:rsid w:val="006D7D4B"/>
    <w:rsid w:val="006E544E"/>
    <w:rsid w:val="006F1540"/>
    <w:rsid w:val="006F345F"/>
    <w:rsid w:val="006F577B"/>
    <w:rsid w:val="006F58C9"/>
    <w:rsid w:val="006F5EA6"/>
    <w:rsid w:val="007104B0"/>
    <w:rsid w:val="00714FE9"/>
    <w:rsid w:val="0071544D"/>
    <w:rsid w:val="00720CEC"/>
    <w:rsid w:val="0072287E"/>
    <w:rsid w:val="007255E6"/>
    <w:rsid w:val="007359D1"/>
    <w:rsid w:val="00735F52"/>
    <w:rsid w:val="00744A21"/>
    <w:rsid w:val="00744B6C"/>
    <w:rsid w:val="00751FDE"/>
    <w:rsid w:val="00755BE7"/>
    <w:rsid w:val="00781694"/>
    <w:rsid w:val="00782865"/>
    <w:rsid w:val="00783A1A"/>
    <w:rsid w:val="00787969"/>
    <w:rsid w:val="00787C98"/>
    <w:rsid w:val="0079298F"/>
    <w:rsid w:val="00793FB6"/>
    <w:rsid w:val="00794093"/>
    <w:rsid w:val="00795CB1"/>
    <w:rsid w:val="00795E7C"/>
    <w:rsid w:val="007A3C25"/>
    <w:rsid w:val="007A44F5"/>
    <w:rsid w:val="007B0103"/>
    <w:rsid w:val="007B2EB5"/>
    <w:rsid w:val="007C0757"/>
    <w:rsid w:val="007C14DF"/>
    <w:rsid w:val="007C3837"/>
    <w:rsid w:val="007D4F65"/>
    <w:rsid w:val="007E22DD"/>
    <w:rsid w:val="007E50D8"/>
    <w:rsid w:val="007E55D1"/>
    <w:rsid w:val="007F398D"/>
    <w:rsid w:val="007F4805"/>
    <w:rsid w:val="007F5D19"/>
    <w:rsid w:val="00800296"/>
    <w:rsid w:val="00801981"/>
    <w:rsid w:val="00803379"/>
    <w:rsid w:val="00823BD3"/>
    <w:rsid w:val="008256D8"/>
    <w:rsid w:val="0083143E"/>
    <w:rsid w:val="00835A20"/>
    <w:rsid w:val="00837AD0"/>
    <w:rsid w:val="008414B2"/>
    <w:rsid w:val="00843921"/>
    <w:rsid w:val="008461E0"/>
    <w:rsid w:val="00854556"/>
    <w:rsid w:val="00857374"/>
    <w:rsid w:val="00860CB3"/>
    <w:rsid w:val="00862608"/>
    <w:rsid w:val="00865171"/>
    <w:rsid w:val="008661B7"/>
    <w:rsid w:val="008712FE"/>
    <w:rsid w:val="008723F3"/>
    <w:rsid w:val="00873F1F"/>
    <w:rsid w:val="0087422E"/>
    <w:rsid w:val="00875F4E"/>
    <w:rsid w:val="00876FBD"/>
    <w:rsid w:val="00877BD7"/>
    <w:rsid w:val="00885271"/>
    <w:rsid w:val="00886515"/>
    <w:rsid w:val="00886F4E"/>
    <w:rsid w:val="00887783"/>
    <w:rsid w:val="00890677"/>
    <w:rsid w:val="00890D7D"/>
    <w:rsid w:val="00892E28"/>
    <w:rsid w:val="008969C0"/>
    <w:rsid w:val="008A2BB9"/>
    <w:rsid w:val="008A34C5"/>
    <w:rsid w:val="008A5E76"/>
    <w:rsid w:val="008C6380"/>
    <w:rsid w:val="008C6A09"/>
    <w:rsid w:val="008C700C"/>
    <w:rsid w:val="008D2C99"/>
    <w:rsid w:val="008D4A42"/>
    <w:rsid w:val="008E5BFA"/>
    <w:rsid w:val="008F2137"/>
    <w:rsid w:val="008F3C02"/>
    <w:rsid w:val="00906C6A"/>
    <w:rsid w:val="009148B8"/>
    <w:rsid w:val="00915B00"/>
    <w:rsid w:val="00915C8C"/>
    <w:rsid w:val="00915D52"/>
    <w:rsid w:val="00916869"/>
    <w:rsid w:val="00916AD4"/>
    <w:rsid w:val="00922CE5"/>
    <w:rsid w:val="00930034"/>
    <w:rsid w:val="009331C2"/>
    <w:rsid w:val="009453FA"/>
    <w:rsid w:val="0095032B"/>
    <w:rsid w:val="00951BC2"/>
    <w:rsid w:val="00956652"/>
    <w:rsid w:val="0095714C"/>
    <w:rsid w:val="00957853"/>
    <w:rsid w:val="0096207E"/>
    <w:rsid w:val="00962C09"/>
    <w:rsid w:val="009726E7"/>
    <w:rsid w:val="00980540"/>
    <w:rsid w:val="0098083D"/>
    <w:rsid w:val="00980AA4"/>
    <w:rsid w:val="009824D9"/>
    <w:rsid w:val="00982FE7"/>
    <w:rsid w:val="00990CD9"/>
    <w:rsid w:val="009A0327"/>
    <w:rsid w:val="009B2B77"/>
    <w:rsid w:val="009B522C"/>
    <w:rsid w:val="009B553C"/>
    <w:rsid w:val="009C34C2"/>
    <w:rsid w:val="009C3A8D"/>
    <w:rsid w:val="009C477E"/>
    <w:rsid w:val="009D1510"/>
    <w:rsid w:val="009D69B9"/>
    <w:rsid w:val="009E665C"/>
    <w:rsid w:val="009E70DB"/>
    <w:rsid w:val="009E732C"/>
    <w:rsid w:val="009F3149"/>
    <w:rsid w:val="009F7F7D"/>
    <w:rsid w:val="00A01F54"/>
    <w:rsid w:val="00A054AD"/>
    <w:rsid w:val="00A0680A"/>
    <w:rsid w:val="00A1066E"/>
    <w:rsid w:val="00A1603C"/>
    <w:rsid w:val="00A17391"/>
    <w:rsid w:val="00A17DCC"/>
    <w:rsid w:val="00A2421E"/>
    <w:rsid w:val="00A272EB"/>
    <w:rsid w:val="00A3116E"/>
    <w:rsid w:val="00A315E0"/>
    <w:rsid w:val="00A42401"/>
    <w:rsid w:val="00A5247A"/>
    <w:rsid w:val="00A614E0"/>
    <w:rsid w:val="00A72F45"/>
    <w:rsid w:val="00A81733"/>
    <w:rsid w:val="00A861C5"/>
    <w:rsid w:val="00A86BDC"/>
    <w:rsid w:val="00A92473"/>
    <w:rsid w:val="00A932FE"/>
    <w:rsid w:val="00A95C24"/>
    <w:rsid w:val="00AA58E5"/>
    <w:rsid w:val="00AC0969"/>
    <w:rsid w:val="00AC1217"/>
    <w:rsid w:val="00AC1DFA"/>
    <w:rsid w:val="00AC387C"/>
    <w:rsid w:val="00AC50CB"/>
    <w:rsid w:val="00AC5C25"/>
    <w:rsid w:val="00AC737F"/>
    <w:rsid w:val="00AC7DD9"/>
    <w:rsid w:val="00AD1192"/>
    <w:rsid w:val="00AE6B34"/>
    <w:rsid w:val="00AE7437"/>
    <w:rsid w:val="00AF1064"/>
    <w:rsid w:val="00AF6191"/>
    <w:rsid w:val="00AF75FD"/>
    <w:rsid w:val="00B03184"/>
    <w:rsid w:val="00B03A6A"/>
    <w:rsid w:val="00B06A7F"/>
    <w:rsid w:val="00B10BCB"/>
    <w:rsid w:val="00B13026"/>
    <w:rsid w:val="00B34CD0"/>
    <w:rsid w:val="00B40FAD"/>
    <w:rsid w:val="00B42B02"/>
    <w:rsid w:val="00B430E6"/>
    <w:rsid w:val="00B44D63"/>
    <w:rsid w:val="00B5709C"/>
    <w:rsid w:val="00B60BDB"/>
    <w:rsid w:val="00B64440"/>
    <w:rsid w:val="00B649AE"/>
    <w:rsid w:val="00B71E88"/>
    <w:rsid w:val="00B736C1"/>
    <w:rsid w:val="00B87398"/>
    <w:rsid w:val="00B94E7C"/>
    <w:rsid w:val="00B97F43"/>
    <w:rsid w:val="00BA0464"/>
    <w:rsid w:val="00BA4DEA"/>
    <w:rsid w:val="00BB4DB1"/>
    <w:rsid w:val="00BC5A90"/>
    <w:rsid w:val="00BC6FF3"/>
    <w:rsid w:val="00BD2B33"/>
    <w:rsid w:val="00BD3613"/>
    <w:rsid w:val="00BD362B"/>
    <w:rsid w:val="00BD4BD0"/>
    <w:rsid w:val="00BE0EE6"/>
    <w:rsid w:val="00BE5C1A"/>
    <w:rsid w:val="00BE6A11"/>
    <w:rsid w:val="00BF1F5F"/>
    <w:rsid w:val="00C07A39"/>
    <w:rsid w:val="00C15835"/>
    <w:rsid w:val="00C158F1"/>
    <w:rsid w:val="00C20024"/>
    <w:rsid w:val="00C254EA"/>
    <w:rsid w:val="00C30AA1"/>
    <w:rsid w:val="00C320A4"/>
    <w:rsid w:val="00C34E72"/>
    <w:rsid w:val="00C40994"/>
    <w:rsid w:val="00C41E96"/>
    <w:rsid w:val="00C509CD"/>
    <w:rsid w:val="00C53532"/>
    <w:rsid w:val="00C55A78"/>
    <w:rsid w:val="00C7011F"/>
    <w:rsid w:val="00C70174"/>
    <w:rsid w:val="00C705FD"/>
    <w:rsid w:val="00C726EB"/>
    <w:rsid w:val="00C760C8"/>
    <w:rsid w:val="00C773B4"/>
    <w:rsid w:val="00C81D91"/>
    <w:rsid w:val="00C82440"/>
    <w:rsid w:val="00C908A5"/>
    <w:rsid w:val="00CA5DA7"/>
    <w:rsid w:val="00CB107B"/>
    <w:rsid w:val="00CB1338"/>
    <w:rsid w:val="00CB51B3"/>
    <w:rsid w:val="00CC73C1"/>
    <w:rsid w:val="00CD4FF5"/>
    <w:rsid w:val="00CD5634"/>
    <w:rsid w:val="00CF0CC0"/>
    <w:rsid w:val="00CF4F31"/>
    <w:rsid w:val="00D0481C"/>
    <w:rsid w:val="00D057F5"/>
    <w:rsid w:val="00D21DAC"/>
    <w:rsid w:val="00D2759B"/>
    <w:rsid w:val="00D32698"/>
    <w:rsid w:val="00D35F7C"/>
    <w:rsid w:val="00D4269B"/>
    <w:rsid w:val="00D43C54"/>
    <w:rsid w:val="00D445DF"/>
    <w:rsid w:val="00D46A18"/>
    <w:rsid w:val="00D47BC1"/>
    <w:rsid w:val="00D53E58"/>
    <w:rsid w:val="00D63126"/>
    <w:rsid w:val="00D64240"/>
    <w:rsid w:val="00D64A4E"/>
    <w:rsid w:val="00D66A9A"/>
    <w:rsid w:val="00D67B68"/>
    <w:rsid w:val="00D708E9"/>
    <w:rsid w:val="00D7292A"/>
    <w:rsid w:val="00D82AD9"/>
    <w:rsid w:val="00D87771"/>
    <w:rsid w:val="00D93358"/>
    <w:rsid w:val="00D95FCC"/>
    <w:rsid w:val="00D978D0"/>
    <w:rsid w:val="00DA26F6"/>
    <w:rsid w:val="00DA32FE"/>
    <w:rsid w:val="00DA60B0"/>
    <w:rsid w:val="00DA621E"/>
    <w:rsid w:val="00DB0AB8"/>
    <w:rsid w:val="00DB73EB"/>
    <w:rsid w:val="00DC3D31"/>
    <w:rsid w:val="00DD1D72"/>
    <w:rsid w:val="00DD372B"/>
    <w:rsid w:val="00DD3966"/>
    <w:rsid w:val="00DE0307"/>
    <w:rsid w:val="00DE2260"/>
    <w:rsid w:val="00DE4A69"/>
    <w:rsid w:val="00DE63C9"/>
    <w:rsid w:val="00DF54DA"/>
    <w:rsid w:val="00DF5573"/>
    <w:rsid w:val="00DF5E20"/>
    <w:rsid w:val="00E03485"/>
    <w:rsid w:val="00E03DCD"/>
    <w:rsid w:val="00E0443B"/>
    <w:rsid w:val="00E05759"/>
    <w:rsid w:val="00E05E29"/>
    <w:rsid w:val="00E12A2B"/>
    <w:rsid w:val="00E13F55"/>
    <w:rsid w:val="00E23823"/>
    <w:rsid w:val="00E2478C"/>
    <w:rsid w:val="00E24FBD"/>
    <w:rsid w:val="00E30ECB"/>
    <w:rsid w:val="00E31976"/>
    <w:rsid w:val="00E33E61"/>
    <w:rsid w:val="00E35C89"/>
    <w:rsid w:val="00E35FD6"/>
    <w:rsid w:val="00E379D8"/>
    <w:rsid w:val="00E41B0D"/>
    <w:rsid w:val="00E469EE"/>
    <w:rsid w:val="00E505B4"/>
    <w:rsid w:val="00E54670"/>
    <w:rsid w:val="00E638ED"/>
    <w:rsid w:val="00E714C5"/>
    <w:rsid w:val="00E80FE4"/>
    <w:rsid w:val="00E86964"/>
    <w:rsid w:val="00E9148D"/>
    <w:rsid w:val="00E929E8"/>
    <w:rsid w:val="00EA0F5A"/>
    <w:rsid w:val="00EA1974"/>
    <w:rsid w:val="00EA7EF8"/>
    <w:rsid w:val="00EB7151"/>
    <w:rsid w:val="00EB7555"/>
    <w:rsid w:val="00EC5F3E"/>
    <w:rsid w:val="00EC7B14"/>
    <w:rsid w:val="00ED29CF"/>
    <w:rsid w:val="00ED2AC6"/>
    <w:rsid w:val="00ED2E35"/>
    <w:rsid w:val="00ED5211"/>
    <w:rsid w:val="00ED5E0C"/>
    <w:rsid w:val="00ED7894"/>
    <w:rsid w:val="00ED79BA"/>
    <w:rsid w:val="00EE41EE"/>
    <w:rsid w:val="00EF4A17"/>
    <w:rsid w:val="00EF76E1"/>
    <w:rsid w:val="00F0168E"/>
    <w:rsid w:val="00F130EB"/>
    <w:rsid w:val="00F2153E"/>
    <w:rsid w:val="00F23749"/>
    <w:rsid w:val="00F35E65"/>
    <w:rsid w:val="00F376E9"/>
    <w:rsid w:val="00F413B0"/>
    <w:rsid w:val="00F442ED"/>
    <w:rsid w:val="00F45583"/>
    <w:rsid w:val="00F47FA0"/>
    <w:rsid w:val="00F52D37"/>
    <w:rsid w:val="00F57923"/>
    <w:rsid w:val="00F649C4"/>
    <w:rsid w:val="00F65516"/>
    <w:rsid w:val="00F6574B"/>
    <w:rsid w:val="00F6636D"/>
    <w:rsid w:val="00F665A4"/>
    <w:rsid w:val="00F67716"/>
    <w:rsid w:val="00F759BE"/>
    <w:rsid w:val="00F91708"/>
    <w:rsid w:val="00F91E0D"/>
    <w:rsid w:val="00F9355C"/>
    <w:rsid w:val="00F9463D"/>
    <w:rsid w:val="00F9569F"/>
    <w:rsid w:val="00F9589B"/>
    <w:rsid w:val="00FA15C8"/>
    <w:rsid w:val="00FA4143"/>
    <w:rsid w:val="00FA45C8"/>
    <w:rsid w:val="00FB2249"/>
    <w:rsid w:val="00FB29B9"/>
    <w:rsid w:val="00FB4DEA"/>
    <w:rsid w:val="00FC2686"/>
    <w:rsid w:val="00FC28B4"/>
    <w:rsid w:val="00FE019C"/>
    <w:rsid w:val="00FE3D74"/>
    <w:rsid w:val="00FE62D5"/>
    <w:rsid w:val="00FF26F6"/>
    <w:rsid w:val="00FF448A"/>
    <w:rsid w:val="00FF52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976876">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sbc.gob.mx/CuentaPubli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41699-0137-4B53-BF09-A569D95B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12</Pages>
  <Words>3807</Words>
  <Characters>20939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616</cp:revision>
  <dcterms:created xsi:type="dcterms:W3CDTF">2014-03-20T00:35:00Z</dcterms:created>
  <dcterms:modified xsi:type="dcterms:W3CDTF">2014-07-09T23:05:00Z</dcterms:modified>
</cp:coreProperties>
</file>