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31CFD" w:rsidRDefault="00454968" w:rsidP="002D734E">
      <w:pPr>
        <w:jc w:val="center"/>
        <w:rPr>
          <w:rFonts w:asciiTheme="minorHAnsi" w:hAnsiTheme="minorHAnsi" w:cstheme="minorHAnsi"/>
          <w:b/>
          <w:szCs w:val="20"/>
        </w:rPr>
      </w:pPr>
      <w:r w:rsidRPr="00831CFD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740A0B" w:rsidRPr="00831CFD" w:rsidRDefault="001D66C2" w:rsidP="002D734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31CFD">
        <w:rPr>
          <w:rFonts w:asciiTheme="minorHAnsi" w:hAnsiTheme="minorHAnsi" w:cstheme="minorHAnsi"/>
          <w:b/>
          <w:szCs w:val="20"/>
        </w:rPr>
        <w:t xml:space="preserve">SECRETARIA </w:t>
      </w:r>
      <w:r w:rsidR="00026857" w:rsidRPr="00831CFD">
        <w:rPr>
          <w:rFonts w:asciiTheme="minorHAnsi" w:hAnsiTheme="minorHAnsi" w:cstheme="minorHAnsi"/>
          <w:b/>
          <w:szCs w:val="20"/>
        </w:rPr>
        <w:t>PLANEACION Y FINANZAS</w:t>
      </w:r>
    </w:p>
    <w:p w:rsidR="00CF589E" w:rsidRPr="00831CFD" w:rsidRDefault="00CF589E" w:rsidP="00CF589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31CFD">
        <w:rPr>
          <w:rFonts w:asciiTheme="minorHAnsi" w:hAnsiTheme="minorHAnsi" w:cstheme="minorHAnsi"/>
          <w:b/>
          <w:szCs w:val="20"/>
        </w:rPr>
        <w:t>1RA. EVALUACIÓN 2015</w:t>
      </w:r>
    </w:p>
    <w:p w:rsidR="00D378C1" w:rsidRPr="00831CFD" w:rsidRDefault="00D378C1" w:rsidP="002D734E">
      <w:pPr>
        <w:jc w:val="center"/>
        <w:rPr>
          <w:rFonts w:asciiTheme="minorHAnsi" w:hAnsiTheme="minorHAnsi"/>
          <w:b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C25E2" w:rsidRPr="00831CFD" w:rsidRDefault="00026857" w:rsidP="002D734E">
      <w:pPr>
        <w:pStyle w:val="Sinespaciado"/>
      </w:pPr>
      <w:r w:rsidRPr="00831CFD">
        <w:t>No se emiten recomendaciones respecto a esta fracción.</w:t>
      </w:r>
      <w:r w:rsidR="003C25E2" w:rsidRPr="00831CFD">
        <w:t xml:space="preserve"> </w:t>
      </w:r>
    </w:p>
    <w:p w:rsidR="00090D45" w:rsidRPr="00831CFD" w:rsidRDefault="00090D45" w:rsidP="002D734E">
      <w:pPr>
        <w:jc w:val="both"/>
        <w:rPr>
          <w:rFonts w:cs="Calibr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II.- Su estructura orgánica;</w:t>
      </w:r>
    </w:p>
    <w:p w:rsidR="004A6EAC" w:rsidRPr="00831CFD" w:rsidRDefault="00A346C5" w:rsidP="002D734E">
      <w:pPr>
        <w:pStyle w:val="Sinespaciado"/>
      </w:pPr>
      <w:r w:rsidRPr="00831CFD">
        <w:t>No se emiten recomendaciones respecto a esta fracción.</w:t>
      </w:r>
    </w:p>
    <w:p w:rsidR="00B15155" w:rsidRPr="00831CFD" w:rsidRDefault="00B15155" w:rsidP="002D734E">
      <w:pPr>
        <w:jc w:val="both"/>
        <w:rPr>
          <w:rFonts w:cs="Calibr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A6EAC" w:rsidRPr="00831CFD" w:rsidRDefault="00A346C5" w:rsidP="001A0E08">
      <w:pPr>
        <w:pStyle w:val="Prrafodelista"/>
        <w:numPr>
          <w:ilvl w:val="0"/>
          <w:numId w:val="11"/>
        </w:numPr>
        <w:jc w:val="both"/>
        <w:rPr>
          <w:rFonts w:cs="Calibri"/>
          <w:b/>
          <w:sz w:val="20"/>
          <w:szCs w:val="20"/>
        </w:rPr>
      </w:pPr>
      <w:r w:rsidRPr="00831CFD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  <w:r w:rsidRPr="00831CFD">
        <w:rPr>
          <w:rFonts w:cs="Calibri"/>
          <w:sz w:val="24"/>
          <w:szCs w:val="20"/>
        </w:rPr>
        <w:t>.</w:t>
      </w:r>
      <w:r w:rsidR="004A6EAC" w:rsidRPr="00831CFD">
        <w:rPr>
          <w:rFonts w:cs="Calibri"/>
          <w:b/>
          <w:sz w:val="20"/>
          <w:szCs w:val="20"/>
        </w:rPr>
        <w:t xml:space="preserve"> </w:t>
      </w:r>
      <w:r w:rsidR="00B51C84" w:rsidRPr="00831CFD">
        <w:rPr>
          <w:rFonts w:cs="Calibri"/>
          <w:b/>
          <w:sz w:val="20"/>
          <w:szCs w:val="20"/>
        </w:rPr>
        <w:t xml:space="preserve"> </w:t>
      </w:r>
      <w:r w:rsidR="00904EE9" w:rsidRPr="00831CFD">
        <w:rPr>
          <w:rFonts w:cs="Calibri"/>
          <w:b/>
          <w:sz w:val="20"/>
          <w:szCs w:val="20"/>
        </w:rPr>
        <w:t>NO ATENDIDA</w:t>
      </w:r>
    </w:p>
    <w:p w:rsidR="00D378C1" w:rsidRPr="00831CFD" w:rsidRDefault="00D378C1" w:rsidP="00011771">
      <w:pPr>
        <w:jc w:val="both"/>
        <w:rPr>
          <w:rFonts w:cs="Calibri"/>
          <w:b/>
          <w:szCs w:val="20"/>
        </w:rPr>
      </w:pPr>
    </w:p>
    <w:p w:rsidR="00011771" w:rsidRPr="00831CFD" w:rsidRDefault="00011771" w:rsidP="00011771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011771" w:rsidRPr="00831CFD" w:rsidRDefault="00011771" w:rsidP="00011771">
      <w:pPr>
        <w:pStyle w:val="Sinespaciado"/>
      </w:pPr>
      <w:r w:rsidRPr="00831CFD">
        <w:t>No se emiten recomendaciones respecto a esta fracción</w:t>
      </w:r>
    </w:p>
    <w:p w:rsidR="0031525C" w:rsidRPr="00831CFD" w:rsidRDefault="0031525C" w:rsidP="002D734E">
      <w:pPr>
        <w:jc w:val="both"/>
        <w:rPr>
          <w:rFonts w:cs="Calibri"/>
          <w:b/>
          <w:sz w:val="18"/>
          <w:szCs w:val="20"/>
        </w:rPr>
      </w:pPr>
    </w:p>
    <w:p w:rsidR="00090D45" w:rsidRPr="00831CFD" w:rsidRDefault="00090D45" w:rsidP="002D734E">
      <w:pPr>
        <w:jc w:val="both"/>
        <w:rPr>
          <w:rFonts w:cs="Calibri"/>
          <w:b/>
          <w:sz w:val="18"/>
          <w:szCs w:val="20"/>
        </w:rPr>
      </w:pPr>
    </w:p>
    <w:p w:rsidR="00DA3B28" w:rsidRPr="00831CFD" w:rsidRDefault="00DA3B28" w:rsidP="002D734E">
      <w:pPr>
        <w:jc w:val="both"/>
        <w:rPr>
          <w:rFonts w:cs="Calibri"/>
          <w:b/>
          <w:sz w:val="18"/>
          <w:szCs w:val="20"/>
        </w:rPr>
      </w:pPr>
    </w:p>
    <w:p w:rsidR="00363722" w:rsidRPr="00831CFD" w:rsidRDefault="004A6EAC" w:rsidP="002D734E">
      <w:pPr>
        <w:jc w:val="both"/>
        <w:rPr>
          <w:rFonts w:cs="Calibri"/>
          <w:sz w:val="18"/>
          <w:szCs w:val="20"/>
        </w:rPr>
      </w:pPr>
      <w:r w:rsidRPr="00831CFD">
        <w:rPr>
          <w:rFonts w:cs="Calibri"/>
          <w:b/>
          <w:sz w:val="18"/>
          <w:szCs w:val="20"/>
        </w:rPr>
        <w:t>NOTA</w:t>
      </w:r>
      <w:r w:rsidRPr="00831CFD">
        <w:rPr>
          <w:rFonts w:cs="Calibri"/>
          <w:sz w:val="18"/>
          <w:szCs w:val="20"/>
        </w:rPr>
        <w:t xml:space="preserve">: Con base en la Guía Referencial de Criterios para la Interpretación y Evaluación de la Información </w:t>
      </w:r>
      <w:r w:rsidR="00123478" w:rsidRPr="00831CFD">
        <w:rPr>
          <w:rFonts w:cs="Calibri"/>
          <w:sz w:val="18"/>
          <w:szCs w:val="20"/>
        </w:rPr>
        <w:t>Pública</w:t>
      </w:r>
      <w:r w:rsidRPr="00831CFD">
        <w:rPr>
          <w:rFonts w:cs="Calibri"/>
          <w:sz w:val="18"/>
          <w:szCs w:val="20"/>
        </w:rPr>
        <w:t xml:space="preserve"> de Oficio señalada en el </w:t>
      </w:r>
      <w:r w:rsidR="00123478" w:rsidRPr="00831CFD">
        <w:rPr>
          <w:rFonts w:cs="Calibri"/>
          <w:sz w:val="18"/>
          <w:szCs w:val="20"/>
        </w:rPr>
        <w:t>Artículo</w:t>
      </w:r>
      <w:r w:rsidRPr="00831CFD">
        <w:rPr>
          <w:rFonts w:cs="Calibri"/>
          <w:sz w:val="18"/>
          <w:szCs w:val="20"/>
        </w:rPr>
        <w:t xml:space="preserve"> 11 de la LTAIPBC.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b).- Objeto de las solicitudes;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831CFD" w:rsidRDefault="00515D33" w:rsidP="002D734E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ind w:left="708"/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831CFD" w:rsidRDefault="00026857" w:rsidP="001A0E08">
      <w:pPr>
        <w:pStyle w:val="Sinespaciado"/>
        <w:numPr>
          <w:ilvl w:val="0"/>
          <w:numId w:val="15"/>
        </w:numPr>
      </w:pPr>
      <w:r w:rsidRPr="00831CFD">
        <w:t xml:space="preserve">Se recomienda incorporar la totalidad de servidores públicos en el directorio, coincidiendo con la totalidad de los puestos en </w:t>
      </w:r>
      <w:r w:rsidR="0031525C" w:rsidRPr="00831CFD">
        <w:t>la fracción II</w:t>
      </w:r>
      <w:r w:rsidRPr="00831CFD">
        <w:t>.</w:t>
      </w:r>
      <w:r w:rsidR="00B51C84" w:rsidRPr="00831CFD">
        <w:t xml:space="preserve"> </w:t>
      </w:r>
      <w:r w:rsidR="00904EE9" w:rsidRPr="00831CFD">
        <w:t xml:space="preserve"> </w:t>
      </w:r>
      <w:r w:rsidR="00904EE9" w:rsidRPr="00831CFD">
        <w:rPr>
          <w:b/>
        </w:rPr>
        <w:t>NO ATENDIDA</w:t>
      </w:r>
    </w:p>
    <w:p w:rsidR="00C675EA" w:rsidRPr="00831CFD" w:rsidRDefault="00C675EA" w:rsidP="002D734E">
      <w:pPr>
        <w:ind w:left="786"/>
        <w:jc w:val="both"/>
        <w:rPr>
          <w:sz w:val="23"/>
          <w:szCs w:val="23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6C2" w:rsidRPr="00831CFD" w:rsidRDefault="008438CD" w:rsidP="001A0E08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31CFD">
        <w:rPr>
          <w:rFonts w:cs="Calibri"/>
          <w:szCs w:val="20"/>
        </w:rPr>
        <w:t>Con respecto a la remuneración  mensual se recomienda desglosar las deducciones</w:t>
      </w:r>
      <w:r w:rsidR="001D66C2" w:rsidRPr="00831CFD">
        <w:rPr>
          <w:rFonts w:cs="Calibri"/>
          <w:szCs w:val="20"/>
        </w:rPr>
        <w:t xml:space="preserve">. </w:t>
      </w:r>
      <w:r w:rsidR="008D383F" w:rsidRPr="00831CFD">
        <w:rPr>
          <w:rFonts w:cs="Calibri"/>
          <w:szCs w:val="20"/>
        </w:rPr>
        <w:t xml:space="preserve">        </w:t>
      </w:r>
      <w:r w:rsidR="008D383F" w:rsidRPr="00831CFD">
        <w:rPr>
          <w:rFonts w:cs="Calibri"/>
          <w:b/>
          <w:szCs w:val="20"/>
        </w:rPr>
        <w:t>NO ATENDIDA</w:t>
      </w:r>
      <w:r w:rsidR="00B51C84" w:rsidRPr="00831CFD">
        <w:rPr>
          <w:rFonts w:cs="Calibri"/>
          <w:szCs w:val="20"/>
        </w:rPr>
        <w:t xml:space="preserve">          </w:t>
      </w:r>
    </w:p>
    <w:p w:rsidR="00C675EA" w:rsidRPr="00831CFD" w:rsidRDefault="001D66C2" w:rsidP="001A0E08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31CFD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B51C84" w:rsidRPr="00831CFD">
        <w:rPr>
          <w:rFonts w:cs="Calibri"/>
          <w:szCs w:val="20"/>
        </w:rPr>
        <w:t xml:space="preserve"> </w:t>
      </w:r>
      <w:r w:rsidR="008D383F" w:rsidRPr="00831CFD">
        <w:rPr>
          <w:rFonts w:cs="Calibri"/>
          <w:b/>
          <w:szCs w:val="20"/>
        </w:rPr>
        <w:t>NO ATENDIDA</w:t>
      </w:r>
    </w:p>
    <w:p w:rsidR="00011771" w:rsidRPr="00831CFD" w:rsidRDefault="00011771" w:rsidP="00956E66">
      <w:pPr>
        <w:jc w:val="both"/>
        <w:rPr>
          <w:rFonts w:cs="Calibri"/>
          <w:b/>
          <w:szCs w:val="20"/>
        </w:rPr>
      </w:pPr>
    </w:p>
    <w:p w:rsidR="00956E66" w:rsidRPr="00831CFD" w:rsidRDefault="00956E66" w:rsidP="00956E66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VIII.- Respecto del presupuesto de egresos:</w:t>
      </w:r>
    </w:p>
    <w:p w:rsidR="00956E66" w:rsidRPr="00831CFD" w:rsidRDefault="00956E66" w:rsidP="001A0E08">
      <w:pPr>
        <w:pStyle w:val="Prrafodelista"/>
        <w:numPr>
          <w:ilvl w:val="0"/>
          <w:numId w:val="17"/>
        </w:num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956E66" w:rsidRPr="00831CFD" w:rsidRDefault="00956E66" w:rsidP="001A0E08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831CFD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</w:t>
      </w:r>
      <w:r w:rsidRPr="00831CFD">
        <w:rPr>
          <w:rFonts w:cs="Calibri"/>
          <w:b/>
          <w:szCs w:val="20"/>
        </w:rPr>
        <w:lastRenderedPageBreak/>
        <w:t xml:space="preserve">públicos. La información contenida deberá ser expuesta de manera sencilla y de fácil comprensión para el ciudadano no familiarizado con términos contables o administrativos. </w:t>
      </w:r>
    </w:p>
    <w:p w:rsidR="008A73D3" w:rsidRPr="00831CFD" w:rsidRDefault="008A73D3" w:rsidP="008A73D3">
      <w:pPr>
        <w:pStyle w:val="Prrafodelista"/>
        <w:ind w:left="1080"/>
        <w:jc w:val="both"/>
        <w:rPr>
          <w:rFonts w:cs="Calibri"/>
          <w:szCs w:val="20"/>
        </w:rPr>
      </w:pPr>
    </w:p>
    <w:p w:rsidR="008A73D3" w:rsidRPr="00831CFD" w:rsidRDefault="008A73D3" w:rsidP="008A73D3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831CFD">
        <w:rPr>
          <w:rFonts w:cs="Calibri"/>
          <w:szCs w:val="20"/>
        </w:rPr>
        <w:t xml:space="preserve">Se recomienda publicar el informe de avance de gestión financiera completo toda vez que se detecto la omisión de publicar adicionalmente los siguientes documentos: </w:t>
      </w:r>
      <w:r w:rsidRPr="00831CFD">
        <w:rPr>
          <w:rFonts w:cs="Calibri"/>
          <w:b/>
          <w:i/>
          <w:szCs w:val="20"/>
        </w:rPr>
        <w:t>INFORMACION CONTABLE</w:t>
      </w:r>
      <w:r w:rsidRPr="00831CFD">
        <w:rPr>
          <w:rFonts w:cs="Calibri"/>
          <w:szCs w:val="20"/>
        </w:rPr>
        <w:t xml:space="preserve">: El estado de cambios en la situación financiera; Los informes sobre pasivos contingentes; </w:t>
      </w:r>
      <w:r w:rsidRPr="00831CFD">
        <w:rPr>
          <w:rFonts w:cs="Calibri"/>
          <w:b/>
          <w:i/>
          <w:szCs w:val="20"/>
        </w:rPr>
        <w:t>INFORMACION PRESUPUESTARIA</w:t>
      </w:r>
      <w:r w:rsidRPr="00831CFD">
        <w:rPr>
          <w:rFonts w:cs="Calibri"/>
          <w:szCs w:val="20"/>
        </w:rPr>
        <w:t xml:space="preserve">: Estado del pago de deuda pública, incluyendo el costo del servicio de la misma; </w:t>
      </w:r>
      <w:r w:rsidRPr="00831CFD">
        <w:rPr>
          <w:rFonts w:cs="Calibri"/>
          <w:b/>
          <w:i/>
          <w:szCs w:val="20"/>
        </w:rPr>
        <w:t>INFORMACION PROGRAMATICA</w:t>
      </w:r>
      <w:r w:rsidRPr="00831CFD">
        <w:rPr>
          <w:rFonts w:cs="Calibri"/>
          <w:szCs w:val="20"/>
        </w:rPr>
        <w:t>: Gasto por categoría programática.</w:t>
      </w:r>
      <w:r w:rsidR="008D383F" w:rsidRPr="00831CFD">
        <w:rPr>
          <w:rFonts w:cs="Calibri"/>
          <w:szCs w:val="20"/>
        </w:rPr>
        <w:t xml:space="preserve"> </w:t>
      </w:r>
      <w:r w:rsidR="008E63EF" w:rsidRPr="00831CFD">
        <w:rPr>
          <w:rFonts w:cs="Calibri"/>
          <w:b/>
          <w:szCs w:val="20"/>
        </w:rPr>
        <w:t>NO</w:t>
      </w:r>
      <w:r w:rsidR="008E63EF" w:rsidRPr="00831CFD">
        <w:rPr>
          <w:rFonts w:cs="Calibri"/>
          <w:szCs w:val="20"/>
        </w:rPr>
        <w:t xml:space="preserve"> </w:t>
      </w:r>
      <w:r w:rsidR="008D383F" w:rsidRPr="00831CFD">
        <w:rPr>
          <w:rFonts w:cs="Calibri"/>
          <w:b/>
          <w:szCs w:val="20"/>
        </w:rPr>
        <w:t>ATENDIDA</w:t>
      </w:r>
    </w:p>
    <w:p w:rsidR="00956E66" w:rsidRPr="00831CFD" w:rsidRDefault="008A73D3" w:rsidP="001A0E08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831CFD">
        <w:rPr>
          <w:rFonts w:cs="Calibri"/>
          <w:szCs w:val="20"/>
        </w:rPr>
        <w:t>Se recomienda actualizar la fracción al texto vigente de la Ley.</w:t>
      </w:r>
      <w:r w:rsidR="008D383F" w:rsidRPr="00831CFD">
        <w:rPr>
          <w:rFonts w:cs="Calibri"/>
          <w:szCs w:val="20"/>
        </w:rPr>
        <w:t xml:space="preserve">  </w:t>
      </w:r>
      <w:r w:rsidR="008D383F" w:rsidRPr="00831CFD">
        <w:rPr>
          <w:rFonts w:cs="Calibri"/>
          <w:b/>
          <w:szCs w:val="20"/>
        </w:rPr>
        <w:t>ATENDIDA</w:t>
      </w:r>
    </w:p>
    <w:p w:rsidR="00C675EA" w:rsidRPr="00831CFD" w:rsidRDefault="00C675EA" w:rsidP="002D734E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956E66" w:rsidRPr="00831CFD" w:rsidRDefault="00956E66" w:rsidP="001A0E08">
      <w:pPr>
        <w:pStyle w:val="Sinespaciado"/>
        <w:numPr>
          <w:ilvl w:val="0"/>
          <w:numId w:val="16"/>
        </w:numPr>
      </w:pPr>
      <w:r w:rsidRPr="00831CFD">
        <w:rPr>
          <w:sz w:val="23"/>
          <w:szCs w:val="23"/>
        </w:rPr>
        <w:t>Se recomienda homologar las fechas de actualización toda vez que en la revisión se encontraron dos fechas, la fracción con la fecha 1 de diciembre actualizado al día, y la información con el 30 se septiembre de 2014.</w:t>
      </w:r>
      <w:r w:rsidR="00E72820" w:rsidRPr="00831CFD">
        <w:rPr>
          <w:sz w:val="23"/>
          <w:szCs w:val="23"/>
        </w:rPr>
        <w:t xml:space="preserve"> </w:t>
      </w:r>
      <w:r w:rsidR="00E72820" w:rsidRPr="00831CFD">
        <w:rPr>
          <w:b/>
          <w:sz w:val="23"/>
          <w:szCs w:val="23"/>
        </w:rPr>
        <w:t>ATENDIDA</w:t>
      </w:r>
    </w:p>
    <w:p w:rsidR="00C675EA" w:rsidRPr="00831CFD" w:rsidRDefault="00C675EA" w:rsidP="002D734E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88417C" w:rsidRPr="00831CFD" w:rsidRDefault="0088417C" w:rsidP="001A0E08">
      <w:pPr>
        <w:pStyle w:val="Sinespaciado"/>
        <w:numPr>
          <w:ilvl w:val="0"/>
          <w:numId w:val="18"/>
        </w:numPr>
      </w:pPr>
      <w:r w:rsidRPr="00831CFD">
        <w:t>Se recomienda publicar el concepto y vigencia en la información correspondiente</w:t>
      </w:r>
      <w:r w:rsidR="001C2447" w:rsidRPr="00831CFD">
        <w:t xml:space="preserve"> a </w:t>
      </w:r>
      <w:r w:rsidR="0028522B" w:rsidRPr="00831CFD">
        <w:t>c</w:t>
      </w:r>
      <w:r w:rsidR="001C2447" w:rsidRPr="00831CFD">
        <w:t>oncesiones y autorizaciones.</w:t>
      </w:r>
      <w:r w:rsidR="00202035" w:rsidRPr="00831CFD">
        <w:t xml:space="preserve"> </w:t>
      </w:r>
      <w:r w:rsidR="00202035" w:rsidRPr="00831CFD">
        <w:rPr>
          <w:b/>
        </w:rPr>
        <w:t>NO ATENDIDA</w:t>
      </w:r>
    </w:p>
    <w:p w:rsidR="00C675EA" w:rsidRPr="00831CFD" w:rsidRDefault="00C675EA" w:rsidP="002D734E">
      <w:pPr>
        <w:ind w:left="708"/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XI.- Los convenios celebrados con instituciones públicas o privadas;</w:t>
      </w:r>
    </w:p>
    <w:p w:rsidR="001C2447" w:rsidRPr="00831CFD" w:rsidRDefault="00FF3F5E" w:rsidP="001C2447">
      <w:pPr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Se</w:t>
      </w:r>
      <w:r w:rsidR="00363722" w:rsidRPr="00831CFD">
        <w:rPr>
          <w:rFonts w:asciiTheme="minorHAnsi" w:hAnsiTheme="minorHAnsi" w:cstheme="minorHAnsi"/>
          <w:szCs w:val="20"/>
        </w:rPr>
        <w:t xml:space="preserve"> </w:t>
      </w:r>
      <w:r w:rsidR="00280136" w:rsidRPr="00831CFD">
        <w:rPr>
          <w:rFonts w:asciiTheme="minorHAnsi" w:hAnsiTheme="minorHAnsi" w:cstheme="minorHAnsi"/>
          <w:szCs w:val="20"/>
        </w:rPr>
        <w:t>recomienda</w:t>
      </w:r>
      <w:r w:rsidR="001C2447" w:rsidRPr="00831CFD">
        <w:rPr>
          <w:rFonts w:asciiTheme="minorHAnsi" w:hAnsiTheme="minorHAnsi" w:cstheme="minorHAnsi"/>
          <w:szCs w:val="20"/>
        </w:rPr>
        <w:t xml:space="preserve"> publicar adicionalmente información </w:t>
      </w:r>
      <w:r w:rsidR="0025176D" w:rsidRPr="00831CFD">
        <w:rPr>
          <w:rFonts w:asciiTheme="minorHAnsi" w:hAnsiTheme="minorHAnsi" w:cstheme="minorHAnsi"/>
          <w:szCs w:val="20"/>
        </w:rPr>
        <w:t>referente a:</w:t>
      </w:r>
    </w:p>
    <w:p w:rsidR="00026857" w:rsidRPr="00831CFD" w:rsidRDefault="00AF4901" w:rsidP="001C244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D</w:t>
      </w:r>
      <w:r w:rsidR="00026857" w:rsidRPr="00831CFD">
        <w:rPr>
          <w:rFonts w:asciiTheme="minorHAnsi" w:hAnsiTheme="minorHAnsi" w:cstheme="minorHAnsi"/>
          <w:szCs w:val="20"/>
        </w:rPr>
        <w:t>uración,</w:t>
      </w:r>
      <w:r w:rsidR="00306C00" w:rsidRPr="00831CFD">
        <w:rPr>
          <w:rFonts w:asciiTheme="minorHAnsi" w:hAnsiTheme="minorHAnsi" w:cstheme="minorHAnsi"/>
          <w:szCs w:val="20"/>
        </w:rPr>
        <w:t xml:space="preserve"> </w:t>
      </w:r>
      <w:r w:rsidR="00D744D5" w:rsidRPr="00831CFD">
        <w:rPr>
          <w:rFonts w:asciiTheme="minorHAnsi" w:hAnsiTheme="minorHAnsi" w:cstheme="minorHAnsi"/>
          <w:szCs w:val="20"/>
        </w:rPr>
        <w:t xml:space="preserve"> </w:t>
      </w:r>
      <w:r w:rsidR="00D744D5" w:rsidRPr="00831CFD">
        <w:rPr>
          <w:rFonts w:asciiTheme="minorHAnsi" w:hAnsiTheme="minorHAnsi" w:cstheme="minorHAnsi"/>
          <w:b/>
          <w:szCs w:val="20"/>
        </w:rPr>
        <w:t>NO ATENDIDA</w:t>
      </w:r>
    </w:p>
    <w:p w:rsidR="00751D66" w:rsidRPr="00831CFD" w:rsidRDefault="00AF4901" w:rsidP="001C2447">
      <w:pPr>
        <w:pStyle w:val="Prrafodelista"/>
        <w:numPr>
          <w:ilvl w:val="0"/>
          <w:numId w:val="24"/>
        </w:numPr>
        <w:jc w:val="both"/>
        <w:rPr>
          <w:rFonts w:cs="Calibri"/>
          <w:b/>
          <w:szCs w:val="20"/>
        </w:rPr>
      </w:pPr>
      <w:r w:rsidRPr="00831CFD">
        <w:rPr>
          <w:rFonts w:asciiTheme="minorHAnsi" w:hAnsiTheme="minorHAnsi" w:cstheme="minorHAnsi"/>
          <w:szCs w:val="20"/>
        </w:rPr>
        <w:t>M</w:t>
      </w:r>
      <w:r w:rsidR="00026857" w:rsidRPr="00831CFD">
        <w:rPr>
          <w:rFonts w:asciiTheme="minorHAnsi" w:hAnsiTheme="minorHAnsi" w:cstheme="minorHAnsi"/>
          <w:szCs w:val="20"/>
        </w:rPr>
        <w:t>onto</w:t>
      </w:r>
      <w:r w:rsidR="001D66C2" w:rsidRPr="00831CFD">
        <w:rPr>
          <w:rFonts w:asciiTheme="minorHAnsi" w:hAnsiTheme="minorHAnsi" w:cstheme="minorHAnsi"/>
          <w:szCs w:val="20"/>
        </w:rPr>
        <w:t>.</w:t>
      </w:r>
      <w:r w:rsidR="00D744D5" w:rsidRPr="00831CFD">
        <w:rPr>
          <w:rFonts w:asciiTheme="minorHAnsi" w:hAnsiTheme="minorHAnsi" w:cstheme="minorHAnsi"/>
          <w:szCs w:val="20"/>
        </w:rPr>
        <w:t xml:space="preserve">  </w:t>
      </w:r>
      <w:r w:rsidR="00D744D5" w:rsidRPr="00831CFD">
        <w:rPr>
          <w:rFonts w:asciiTheme="minorHAnsi" w:hAnsiTheme="minorHAnsi" w:cstheme="minorHAnsi"/>
          <w:b/>
          <w:szCs w:val="20"/>
        </w:rPr>
        <w:t>NO ATENDIDA</w:t>
      </w:r>
      <w:r w:rsidR="00306C00" w:rsidRPr="00831CFD">
        <w:rPr>
          <w:rFonts w:asciiTheme="minorHAnsi" w:hAnsiTheme="minorHAnsi" w:cstheme="minorHAnsi"/>
          <w:szCs w:val="20"/>
        </w:rPr>
        <w:t xml:space="preserve"> </w:t>
      </w:r>
    </w:p>
    <w:p w:rsidR="00B15155" w:rsidRPr="00831CFD" w:rsidRDefault="00B15155" w:rsidP="002D734E">
      <w:pPr>
        <w:jc w:val="both"/>
        <w:rPr>
          <w:rFonts w:cs="Calibr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XII.- El padrón de proveedores;</w:t>
      </w:r>
    </w:p>
    <w:p w:rsidR="00F15373" w:rsidRPr="00831CFD" w:rsidRDefault="00F15373" w:rsidP="002D734E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ind w:firstLine="708"/>
        <w:jc w:val="both"/>
        <w:rPr>
          <w:rFonts w:cs="Calibri"/>
          <w:szCs w:val="20"/>
        </w:rPr>
      </w:pPr>
    </w:p>
    <w:p w:rsidR="00D378C1" w:rsidRPr="00831CFD" w:rsidRDefault="00D378C1" w:rsidP="002D734E">
      <w:pPr>
        <w:jc w:val="both"/>
        <w:rPr>
          <w:rFonts w:cs="Calibr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lastRenderedPageBreak/>
        <w:t>XIII.- El padrón inmobiliario y el vehicular;</w:t>
      </w:r>
    </w:p>
    <w:p w:rsidR="00C15E14" w:rsidRPr="00831CFD" w:rsidRDefault="00C15E14" w:rsidP="00C15E14">
      <w:pPr>
        <w:ind w:left="708"/>
        <w:jc w:val="both"/>
        <w:rPr>
          <w:rFonts w:asciiTheme="minorHAnsi" w:hAnsiTheme="minorHAnsi" w:cstheme="minorHAnsi"/>
          <w:b/>
          <w:szCs w:val="20"/>
        </w:rPr>
      </w:pPr>
      <w:r w:rsidRPr="00831CFD">
        <w:t xml:space="preserve">Con respecto al padrón Inmobiliario se recomienda incorporar </w:t>
      </w:r>
    </w:p>
    <w:p w:rsidR="00C15E14" w:rsidRPr="00831CFD" w:rsidRDefault="0025176D" w:rsidP="001A0E0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0"/>
        </w:rPr>
      </w:pPr>
      <w:r w:rsidRPr="00831CFD">
        <w:t>L</w:t>
      </w:r>
      <w:r w:rsidR="00C15E14" w:rsidRPr="00831CFD">
        <w:t xml:space="preserve">a modalidad de la posesión (propiedad, usufructo, arrendamiento, comodato, depósito o cualquier otra modalidad),   </w:t>
      </w:r>
      <w:r w:rsidR="007571A6" w:rsidRPr="00831CFD">
        <w:rPr>
          <w:b/>
        </w:rPr>
        <w:t>NO ATENDIDA</w:t>
      </w:r>
      <w:r w:rsidR="007571A6" w:rsidRPr="00831CFD">
        <w:t xml:space="preserve"> </w:t>
      </w:r>
    </w:p>
    <w:p w:rsidR="00C15E14" w:rsidRPr="00831CFD" w:rsidRDefault="0025176D" w:rsidP="001A0E0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0"/>
        </w:rPr>
      </w:pPr>
      <w:proofErr w:type="spellStart"/>
      <w:r w:rsidRPr="00831CFD">
        <w:t>S</w:t>
      </w:r>
      <w:r w:rsidR="00C15E14" w:rsidRPr="00831CFD">
        <w:t>sí</w:t>
      </w:r>
      <w:proofErr w:type="spellEnd"/>
      <w:r w:rsidR="00C15E14" w:rsidRPr="00831CFD">
        <w:t xml:space="preserve"> como integrar al domicilio completo que debe incluir a los datos ya existentes   (número, código postal).  </w:t>
      </w:r>
      <w:r w:rsidR="007571A6" w:rsidRPr="00831CFD">
        <w:t xml:space="preserve">  </w:t>
      </w:r>
      <w:r w:rsidR="007571A6" w:rsidRPr="00831CFD">
        <w:rPr>
          <w:b/>
        </w:rPr>
        <w:t>NO ATENDIDA</w:t>
      </w:r>
    </w:p>
    <w:p w:rsidR="00C675EA" w:rsidRPr="00831CFD" w:rsidRDefault="00C675EA" w:rsidP="002D734E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C15E14" w:rsidRPr="00831CFD" w:rsidRDefault="00C15E14" w:rsidP="00C15E14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XV.- Los montos asignados y criterios de acceso a los programas sociales;</w:t>
      </w:r>
    </w:p>
    <w:p w:rsidR="005E3FB5" w:rsidRPr="00831CFD" w:rsidRDefault="00DC6CDC" w:rsidP="001A0E08">
      <w:pPr>
        <w:pStyle w:val="Prrafodelista"/>
        <w:numPr>
          <w:ilvl w:val="0"/>
          <w:numId w:val="1"/>
        </w:numPr>
        <w:jc w:val="both"/>
      </w:pPr>
      <w:r w:rsidRPr="00831CFD">
        <w:t>F</w:t>
      </w:r>
      <w:r w:rsidR="005E3FB5" w:rsidRPr="00831CFD">
        <w:t>ormato que deberá llenar,</w:t>
      </w:r>
      <w:r w:rsidRPr="00831CFD">
        <w:t xml:space="preserve"> y</w:t>
      </w:r>
      <w:r w:rsidR="007571A6" w:rsidRPr="00831CFD">
        <w:t xml:space="preserve"> </w:t>
      </w:r>
      <w:r w:rsidRPr="00831CFD">
        <w:t xml:space="preserve"> </w:t>
      </w:r>
      <w:r w:rsidR="007571A6" w:rsidRPr="00831CFD">
        <w:rPr>
          <w:b/>
        </w:rPr>
        <w:t>NO ATENDIDA</w:t>
      </w:r>
    </w:p>
    <w:p w:rsidR="00A31CF4" w:rsidRPr="00831CFD" w:rsidRDefault="00DC6CDC" w:rsidP="001A0E08">
      <w:pPr>
        <w:pStyle w:val="Prrafodelista"/>
        <w:numPr>
          <w:ilvl w:val="0"/>
          <w:numId w:val="1"/>
        </w:numPr>
        <w:jc w:val="both"/>
      </w:pPr>
      <w:r w:rsidRPr="00831CFD">
        <w:t>A</w:t>
      </w:r>
      <w:r w:rsidR="005E3FB5" w:rsidRPr="00831CFD">
        <w:t>l menos una alternativa de contacto para obtener información (dirección, teléfono, correo electrónico)</w:t>
      </w:r>
      <w:r w:rsidR="00F15373" w:rsidRPr="00831CFD">
        <w:t>.</w:t>
      </w:r>
      <w:r w:rsidR="007571A6" w:rsidRPr="00831CFD">
        <w:t xml:space="preserve">  </w:t>
      </w:r>
      <w:r w:rsidR="007571A6" w:rsidRPr="00831CFD">
        <w:rPr>
          <w:b/>
        </w:rPr>
        <w:t>NO ATENDIDA</w:t>
      </w:r>
    </w:p>
    <w:p w:rsidR="00C675EA" w:rsidRPr="00831CFD" w:rsidRDefault="00C675EA" w:rsidP="002D734E">
      <w:pPr>
        <w:pStyle w:val="Prrafodelista"/>
        <w:ind w:left="1068"/>
        <w:jc w:val="both"/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91EAF" w:rsidRPr="00831CFD" w:rsidRDefault="00391EAF" w:rsidP="00391EAF">
      <w:pPr>
        <w:pStyle w:val="Sinespaciado"/>
      </w:pPr>
      <w:r w:rsidRPr="00831CFD">
        <w:t>No se emiten recomendaciones respecto a esta fracción.</w:t>
      </w:r>
    </w:p>
    <w:p w:rsidR="00391EAF" w:rsidRPr="00831CFD" w:rsidRDefault="00391EAF" w:rsidP="002D734E">
      <w:pPr>
        <w:jc w:val="both"/>
        <w:rPr>
          <w:rFonts w:cs="Calibr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a).- La justificación técnica y financiera;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c).- En su caso, las modificaciones a las condiciones originales del contrato.</w:t>
      </w:r>
    </w:p>
    <w:p w:rsidR="000337D2" w:rsidRPr="00831CFD" w:rsidRDefault="000337D2" w:rsidP="000337D2">
      <w:pPr>
        <w:pStyle w:val="Sinespaciado"/>
        <w:numPr>
          <w:ilvl w:val="0"/>
          <w:numId w:val="19"/>
        </w:numPr>
      </w:pPr>
      <w:r w:rsidRPr="00831CFD">
        <w:rPr>
          <w:rFonts w:cs="Calibri"/>
          <w:szCs w:val="20"/>
        </w:rPr>
        <w:t xml:space="preserve">Se recomienda  publicar las convocatorias a concurso en término de lo señalado en el artículo 26 de la Ley de adquisiciones, Arrendamientos y servicios para el Estado de Baja California. </w:t>
      </w:r>
      <w:r w:rsidR="007571A6" w:rsidRPr="00831CFD">
        <w:rPr>
          <w:rFonts w:cs="Calibri"/>
          <w:b/>
          <w:szCs w:val="20"/>
        </w:rPr>
        <w:t xml:space="preserve"> ATENDIDA</w:t>
      </w:r>
    </w:p>
    <w:p w:rsidR="00120309" w:rsidRPr="00831CFD" w:rsidRDefault="00120309" w:rsidP="002D734E">
      <w:pPr>
        <w:pStyle w:val="Sinespaciado"/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9D3AFA" w:rsidRPr="00831CFD" w:rsidRDefault="0003603F" w:rsidP="009D3AFA">
      <w:pPr>
        <w:pStyle w:val="Sinespaciado"/>
        <w:numPr>
          <w:ilvl w:val="0"/>
          <w:numId w:val="20"/>
        </w:numPr>
      </w:pPr>
      <w:r w:rsidRPr="00831CFD">
        <w:rPr>
          <w:rFonts w:cs="Calibri"/>
          <w:szCs w:val="20"/>
        </w:rPr>
        <w:t>Se recomienda publicar el p</w:t>
      </w:r>
      <w:r w:rsidRPr="00831CFD">
        <w:t xml:space="preserve">lazo de entrega de los bienes o de ejecución de los servicios u obra. </w:t>
      </w:r>
      <w:r w:rsidRPr="00831CFD">
        <w:rPr>
          <w:b/>
        </w:rPr>
        <w:t>NO ATENDIDA</w:t>
      </w:r>
    </w:p>
    <w:p w:rsidR="00C00810" w:rsidRPr="00831CFD" w:rsidRDefault="00C00810" w:rsidP="002D734E">
      <w:pPr>
        <w:pStyle w:val="Sinespaciado"/>
      </w:pPr>
      <w:r w:rsidRPr="00831CFD">
        <w:t xml:space="preserve"> </w:t>
      </w: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9D3AFA" w:rsidRPr="00831CFD" w:rsidRDefault="009D3AFA" w:rsidP="009D3AFA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9D3AFA" w:rsidRPr="00831CFD" w:rsidRDefault="009D3AFA" w:rsidP="009D3AFA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91EAF" w:rsidRPr="00831CFD" w:rsidRDefault="00391EAF" w:rsidP="00391EAF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jc w:val="both"/>
        <w:rPr>
          <w:rFonts w:cs="Calibri"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810D6A" w:rsidRPr="00831CFD" w:rsidRDefault="00810D6A" w:rsidP="00810D6A">
      <w:pPr>
        <w:pStyle w:val="Sinespaciado"/>
      </w:pPr>
      <w:r w:rsidRPr="00831CFD">
        <w:t>No se emiten recomendaciones respecto a esta fracción.</w:t>
      </w:r>
    </w:p>
    <w:p w:rsidR="00CE64DF" w:rsidRPr="00831CFD" w:rsidRDefault="00CE64DF" w:rsidP="002D734E">
      <w:pPr>
        <w:jc w:val="both"/>
        <w:rPr>
          <w:rFonts w:cs="Calibri"/>
          <w:b/>
          <w:szCs w:val="20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XXIII.- Los dictámenes de las auditorías que se practiquen a los sujetos obligados;</w:t>
      </w:r>
    </w:p>
    <w:p w:rsidR="00810D6A" w:rsidRPr="00831CFD" w:rsidRDefault="00810D6A" w:rsidP="00810D6A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pStyle w:val="Prrafodelista"/>
        <w:ind w:left="1068"/>
        <w:jc w:val="both"/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XXIV.-Los informes que por disposición legal generen los sujetos obligados; y</w:t>
      </w:r>
    </w:p>
    <w:p w:rsidR="00011771" w:rsidRPr="00831CFD" w:rsidRDefault="00011771" w:rsidP="00011771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pStyle w:val="Prrafodelista"/>
        <w:ind w:left="1068"/>
        <w:jc w:val="both"/>
        <w:rPr>
          <w:sz w:val="23"/>
          <w:szCs w:val="23"/>
        </w:rPr>
      </w:pPr>
    </w:p>
    <w:p w:rsidR="00F15373" w:rsidRPr="00831CFD" w:rsidRDefault="00F15373" w:rsidP="002D734E">
      <w:pPr>
        <w:jc w:val="both"/>
        <w:rPr>
          <w:rFonts w:cs="Calibri"/>
          <w:b/>
          <w:szCs w:val="20"/>
        </w:rPr>
      </w:pPr>
      <w:r w:rsidRPr="00831CFD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31CFD" w:rsidRDefault="00CA3303" w:rsidP="002D734E">
      <w:pPr>
        <w:pStyle w:val="Sinespaciado"/>
      </w:pPr>
      <w:r w:rsidRPr="00831CFD">
        <w:t>No se emiten recomendaciones respecto a esta fracción.</w:t>
      </w:r>
    </w:p>
    <w:p w:rsidR="00C675EA" w:rsidRPr="00831CFD" w:rsidRDefault="00C675EA" w:rsidP="002D734E">
      <w:pPr>
        <w:jc w:val="both"/>
        <w:rPr>
          <w:rFonts w:cs="Calibri"/>
          <w:szCs w:val="20"/>
        </w:rPr>
      </w:pPr>
    </w:p>
    <w:p w:rsidR="006F338F" w:rsidRPr="00831CFD" w:rsidRDefault="006F338F" w:rsidP="002D734E">
      <w:pPr>
        <w:jc w:val="both"/>
        <w:rPr>
          <w:rFonts w:asciiTheme="minorHAnsi" w:hAnsiTheme="minorHAnsi" w:cstheme="minorHAnsi"/>
          <w:b/>
          <w:szCs w:val="20"/>
        </w:rPr>
      </w:pPr>
      <w:r w:rsidRPr="00831CFD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31CFD">
        <w:rPr>
          <w:b/>
          <w:bCs/>
          <w:sz w:val="23"/>
          <w:szCs w:val="23"/>
        </w:rPr>
        <w:t xml:space="preserve">I.- </w:t>
      </w:r>
      <w:r w:rsidRPr="00831CFD">
        <w:rPr>
          <w:b/>
          <w:sz w:val="23"/>
          <w:szCs w:val="23"/>
        </w:rPr>
        <w:t>El Plan Estatal de Desarrollo;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011771" w:rsidRPr="00831CFD" w:rsidRDefault="00011771" w:rsidP="00011771">
      <w:pPr>
        <w:pStyle w:val="Sinespaciado"/>
      </w:pPr>
      <w:r w:rsidRPr="00831CFD">
        <w:t>No se emiten recomendaciones respecto a esta fracción.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1CFD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831CFD" w:rsidRDefault="00CA3303" w:rsidP="002D734E">
      <w:pPr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1CFD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31CFD" w:rsidRDefault="006F338F" w:rsidP="002D734E">
      <w:pPr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31CFD" w:rsidRDefault="00D9042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1CFD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31CFD" w:rsidRDefault="007773D4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31CFD" w:rsidRDefault="00C675EA" w:rsidP="002D734E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1CFD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31CFD" w:rsidRDefault="00A726E4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31CFD">
        <w:rPr>
          <w:rFonts w:asciiTheme="minorHAnsi" w:hAnsiTheme="minorHAnsi" w:cstheme="minorHAnsi"/>
          <w:szCs w:val="20"/>
        </w:rPr>
        <w:t>.</w:t>
      </w:r>
    </w:p>
    <w:p w:rsidR="00C675EA" w:rsidRPr="00831CFD" w:rsidRDefault="00C675EA" w:rsidP="002D7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1CFD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31CFD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91EAF" w:rsidRPr="00831CFD" w:rsidRDefault="00391EAF" w:rsidP="00391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31CF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E4518" w:rsidRPr="00831CFD" w:rsidRDefault="009E4518" w:rsidP="00391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9E4518" w:rsidRPr="00831CFD" w:rsidRDefault="009E4518" w:rsidP="00391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FD72E0" w:rsidRPr="00831CFD" w:rsidRDefault="00FD72E0" w:rsidP="00391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Style w:val="Listavistosa-nfasis4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008"/>
      </w:tblGrid>
      <w:tr w:rsidR="00FD72E0" w:rsidRPr="00831CFD" w:rsidTr="00963747">
        <w:trPr>
          <w:cnfStyle w:val="100000000000"/>
          <w:trHeight w:val="567"/>
        </w:trPr>
        <w:tc>
          <w:tcPr>
            <w:cnfStyle w:val="001000000000"/>
            <w:tcW w:w="6345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FD72E0" w:rsidRPr="00963747" w:rsidRDefault="00FD72E0" w:rsidP="00963747">
            <w:pPr>
              <w:jc w:val="center"/>
              <w:rPr>
                <w:sz w:val="24"/>
              </w:rPr>
            </w:pPr>
            <w:r w:rsidRPr="00963747">
              <w:rPr>
                <w:rFonts w:asciiTheme="minorHAnsi" w:hAnsiTheme="minorHAnsi" w:cstheme="minorHAnsi"/>
                <w:sz w:val="24"/>
              </w:rPr>
              <w:t>TOTAL DE RECOMENDACIONES EMITIDAS</w:t>
            </w:r>
          </w:p>
        </w:tc>
        <w:tc>
          <w:tcPr>
            <w:tcW w:w="3008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FD72E0" w:rsidRPr="00963747" w:rsidRDefault="00FD72E0" w:rsidP="00FD72E0">
            <w:pPr>
              <w:jc w:val="center"/>
              <w:cnfStyle w:val="100000000000"/>
              <w:rPr>
                <w:sz w:val="24"/>
              </w:rPr>
            </w:pPr>
            <w:r w:rsidRPr="00963747">
              <w:rPr>
                <w:rFonts w:asciiTheme="minorHAnsi" w:hAnsiTheme="minorHAnsi" w:cstheme="minorHAnsi"/>
                <w:sz w:val="24"/>
              </w:rPr>
              <w:t>16</w:t>
            </w:r>
          </w:p>
        </w:tc>
      </w:tr>
      <w:tr w:rsidR="00FD72E0" w:rsidRPr="00831CFD" w:rsidTr="00963747">
        <w:trPr>
          <w:cnfStyle w:val="000000100000"/>
          <w:trHeight w:val="567"/>
        </w:trPr>
        <w:tc>
          <w:tcPr>
            <w:cnfStyle w:val="001000000000"/>
            <w:tcW w:w="6345" w:type="dxa"/>
            <w:vAlign w:val="center"/>
          </w:tcPr>
          <w:p w:rsidR="00FD72E0" w:rsidRPr="00963747" w:rsidRDefault="00FD72E0" w:rsidP="009E4518">
            <w:pPr>
              <w:rPr>
                <w:sz w:val="24"/>
              </w:rPr>
            </w:pPr>
            <w:r w:rsidRPr="00963747">
              <w:rPr>
                <w:rFonts w:asciiTheme="minorHAnsi" w:hAnsiTheme="minorHAnsi" w:cstheme="minorHAnsi"/>
                <w:sz w:val="24"/>
              </w:rPr>
              <w:t>TOTAL DE RECOMENDACIONES ATENDIDAS</w:t>
            </w:r>
          </w:p>
        </w:tc>
        <w:tc>
          <w:tcPr>
            <w:tcW w:w="3008" w:type="dxa"/>
            <w:vAlign w:val="center"/>
          </w:tcPr>
          <w:p w:rsidR="00FD72E0" w:rsidRPr="00963747" w:rsidRDefault="0033799E" w:rsidP="0033799E">
            <w:pPr>
              <w:jc w:val="center"/>
              <w:cnfStyle w:val="000000100000"/>
              <w:rPr>
                <w:b/>
                <w:sz w:val="24"/>
              </w:rPr>
            </w:pPr>
            <w:r w:rsidRPr="00963747">
              <w:rPr>
                <w:b/>
                <w:sz w:val="24"/>
              </w:rPr>
              <w:t>4</w:t>
            </w:r>
          </w:p>
        </w:tc>
      </w:tr>
      <w:tr w:rsidR="00FD72E0" w:rsidRPr="00831CFD" w:rsidTr="00963747">
        <w:trPr>
          <w:trHeight w:val="567"/>
        </w:trPr>
        <w:tc>
          <w:tcPr>
            <w:cnfStyle w:val="001000000000"/>
            <w:tcW w:w="6345" w:type="dxa"/>
            <w:vAlign w:val="center"/>
          </w:tcPr>
          <w:p w:rsidR="00FD72E0" w:rsidRPr="00963747" w:rsidRDefault="00FD72E0" w:rsidP="009E4518">
            <w:pPr>
              <w:rPr>
                <w:sz w:val="24"/>
              </w:rPr>
            </w:pPr>
            <w:r w:rsidRPr="00963747">
              <w:rPr>
                <w:rFonts w:asciiTheme="minorHAnsi" w:hAnsiTheme="minorHAnsi" w:cstheme="minorHAnsi"/>
                <w:sz w:val="24"/>
              </w:rPr>
              <w:t>TOTAL DE RECOMENDACIONES NO ATENDIDAS</w:t>
            </w:r>
          </w:p>
        </w:tc>
        <w:tc>
          <w:tcPr>
            <w:tcW w:w="3008" w:type="dxa"/>
            <w:vAlign w:val="center"/>
          </w:tcPr>
          <w:p w:rsidR="00FD72E0" w:rsidRPr="00963747" w:rsidRDefault="00FD72E0" w:rsidP="0033799E">
            <w:pPr>
              <w:jc w:val="center"/>
              <w:cnfStyle w:val="000000000000"/>
              <w:rPr>
                <w:b/>
                <w:sz w:val="24"/>
              </w:rPr>
            </w:pPr>
            <w:r w:rsidRPr="00963747">
              <w:rPr>
                <w:b/>
                <w:sz w:val="24"/>
              </w:rPr>
              <w:t>1</w:t>
            </w:r>
            <w:r w:rsidR="0033799E" w:rsidRPr="00963747">
              <w:rPr>
                <w:b/>
                <w:sz w:val="24"/>
              </w:rPr>
              <w:t>2</w:t>
            </w:r>
          </w:p>
        </w:tc>
      </w:tr>
      <w:tr w:rsidR="00FD72E0" w:rsidTr="00963747">
        <w:trPr>
          <w:cnfStyle w:val="000000100000"/>
          <w:trHeight w:val="567"/>
        </w:trPr>
        <w:tc>
          <w:tcPr>
            <w:cnfStyle w:val="001000000000"/>
            <w:tcW w:w="6345" w:type="dxa"/>
            <w:vAlign w:val="center"/>
          </w:tcPr>
          <w:p w:rsidR="00FD72E0" w:rsidRPr="00963747" w:rsidRDefault="00FD72E0" w:rsidP="009E4518">
            <w:pPr>
              <w:rPr>
                <w:sz w:val="24"/>
              </w:rPr>
            </w:pPr>
            <w:r w:rsidRPr="00963747">
              <w:rPr>
                <w:rFonts w:asciiTheme="minorHAnsi" w:hAnsiTheme="minorHAnsi" w:cstheme="minorHAnsi"/>
                <w:sz w:val="24"/>
              </w:rPr>
              <w:t>PORCENTAJE DE ATENCIÓN A RECOMENDACIONES EMITIDAS</w:t>
            </w:r>
          </w:p>
        </w:tc>
        <w:tc>
          <w:tcPr>
            <w:tcW w:w="3008" w:type="dxa"/>
            <w:vAlign w:val="center"/>
          </w:tcPr>
          <w:p w:rsidR="00FD72E0" w:rsidRPr="00963747" w:rsidRDefault="00AF72E3" w:rsidP="00963747">
            <w:pPr>
              <w:jc w:val="center"/>
              <w:cnfStyle w:val="000000100000"/>
              <w:rPr>
                <w:sz w:val="24"/>
              </w:rPr>
            </w:pPr>
            <w:r w:rsidRPr="00963747">
              <w:rPr>
                <w:rFonts w:asciiTheme="minorHAnsi" w:hAnsiTheme="minorHAnsi" w:cstheme="minorHAnsi"/>
                <w:b/>
                <w:color w:val="auto"/>
                <w:sz w:val="24"/>
              </w:rPr>
              <w:t>25</w:t>
            </w:r>
            <w:r w:rsidR="00FD72E0" w:rsidRPr="00963747">
              <w:rPr>
                <w:rFonts w:asciiTheme="minorHAnsi" w:hAnsiTheme="minorHAnsi" w:cstheme="minorHAnsi"/>
                <w:b/>
                <w:color w:val="auto"/>
                <w:sz w:val="24"/>
              </w:rPr>
              <w:t>%</w:t>
            </w:r>
          </w:p>
        </w:tc>
      </w:tr>
    </w:tbl>
    <w:p w:rsidR="00FD72E0" w:rsidRPr="001A4555" w:rsidRDefault="00FD72E0" w:rsidP="00FD72E0">
      <w:pPr>
        <w:jc w:val="center"/>
        <w:rPr>
          <w:rFonts w:cs="Calibri"/>
          <w:b/>
        </w:rPr>
      </w:pPr>
    </w:p>
    <w:sectPr w:rsidR="00FD72E0" w:rsidRPr="001A4555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4B" w:rsidRDefault="00E7624B" w:rsidP="000F1546">
      <w:pPr>
        <w:spacing w:after="0" w:line="240" w:lineRule="auto"/>
      </w:pPr>
      <w:r>
        <w:separator/>
      </w:r>
    </w:p>
  </w:endnote>
  <w:endnote w:type="continuationSeparator" w:id="0">
    <w:p w:rsidR="00E7624B" w:rsidRDefault="00E7624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1F2DB8">
            <w:rPr>
              <w:rFonts w:ascii="Cambria" w:hAnsi="Cambria"/>
              <w:sz w:val="16"/>
            </w:rPr>
            <w:t xml:space="preserve"> </w:t>
          </w:r>
          <w:r w:rsidR="003965EA">
            <w:rPr>
              <w:rFonts w:ascii="Cambria" w:hAnsi="Cambria"/>
              <w:sz w:val="16"/>
            </w:rPr>
            <w:t>1</w:t>
          </w:r>
          <w:r w:rsidR="006039D0">
            <w:rPr>
              <w:rFonts w:ascii="Cambria" w:hAnsi="Cambria"/>
              <w:sz w:val="16"/>
            </w:rPr>
            <w:t>0</w:t>
          </w:r>
          <w:r w:rsidR="00251D01">
            <w:rPr>
              <w:rFonts w:ascii="Cambria" w:hAnsi="Cambria"/>
              <w:sz w:val="16"/>
            </w:rPr>
            <w:t xml:space="preserve">  </w:t>
          </w:r>
          <w:r w:rsidR="001F2DB8">
            <w:rPr>
              <w:rFonts w:ascii="Cambria" w:hAnsi="Cambria"/>
              <w:sz w:val="16"/>
            </w:rPr>
            <w:t>de</w:t>
          </w:r>
          <w:r w:rsidR="003965EA">
            <w:rPr>
              <w:rFonts w:ascii="Cambria" w:hAnsi="Cambria"/>
              <w:sz w:val="16"/>
            </w:rPr>
            <w:t xml:space="preserve"> </w:t>
          </w:r>
          <w:r w:rsidR="006039D0">
            <w:rPr>
              <w:rFonts w:ascii="Cambria" w:hAnsi="Cambria"/>
              <w:sz w:val="16"/>
            </w:rPr>
            <w:t>Febrero</w:t>
          </w:r>
          <w:r w:rsidR="00916335">
            <w:rPr>
              <w:rFonts w:ascii="Cambria" w:hAnsi="Cambria"/>
              <w:sz w:val="16"/>
            </w:rPr>
            <w:t xml:space="preserve"> </w:t>
          </w:r>
          <w:r w:rsidR="001F2DB8">
            <w:rPr>
              <w:rFonts w:ascii="Cambria" w:hAnsi="Cambria"/>
              <w:sz w:val="16"/>
            </w:rPr>
            <w:t>de 201</w:t>
          </w:r>
          <w:r w:rsidR="006039D0">
            <w:rPr>
              <w:rFonts w:ascii="Cambria" w:hAnsi="Cambria"/>
              <w:sz w:val="16"/>
            </w:rPr>
            <w:t>5</w:t>
          </w:r>
        </w:p>
        <w:p w:rsidR="002B6E0A" w:rsidRPr="001859E8" w:rsidRDefault="0096374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6374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9E09EB" w:rsidP="00831CF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963747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831CFD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96374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4B" w:rsidRDefault="00E7624B" w:rsidP="000F1546">
      <w:pPr>
        <w:spacing w:after="0" w:line="240" w:lineRule="auto"/>
      </w:pPr>
      <w:r>
        <w:separator/>
      </w:r>
    </w:p>
  </w:footnote>
  <w:footnote w:type="continuationSeparator" w:id="0">
    <w:p w:rsidR="00E7624B" w:rsidRDefault="00E7624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76"/>
    <w:multiLevelType w:val="hybridMultilevel"/>
    <w:tmpl w:val="6FDCB8F6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B87C56"/>
    <w:multiLevelType w:val="hybridMultilevel"/>
    <w:tmpl w:val="1FCAE49C"/>
    <w:lvl w:ilvl="0" w:tplc="B5F8992E">
      <w:start w:val="1"/>
      <w:numFmt w:val="decimal"/>
      <w:lvlText w:val="%1)"/>
      <w:lvlJc w:val="left"/>
      <w:pPr>
        <w:ind w:left="1068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C7F53"/>
    <w:multiLevelType w:val="hybridMultilevel"/>
    <w:tmpl w:val="DB665B2E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616A6"/>
    <w:multiLevelType w:val="hybridMultilevel"/>
    <w:tmpl w:val="36A4A594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22CE3"/>
    <w:multiLevelType w:val="hybridMultilevel"/>
    <w:tmpl w:val="5E206B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29E6E10"/>
    <w:multiLevelType w:val="hybridMultilevel"/>
    <w:tmpl w:val="5CFED88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55A21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02977B0"/>
    <w:multiLevelType w:val="hybridMultilevel"/>
    <w:tmpl w:val="8960C296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4FB7ABF"/>
    <w:multiLevelType w:val="hybridMultilevel"/>
    <w:tmpl w:val="4698A526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12DD7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23B08"/>
    <w:multiLevelType w:val="hybridMultilevel"/>
    <w:tmpl w:val="66984806"/>
    <w:lvl w:ilvl="0" w:tplc="6A34C81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FD7D57"/>
    <w:multiLevelType w:val="hybridMultilevel"/>
    <w:tmpl w:val="A52C0B38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5589B"/>
    <w:multiLevelType w:val="hybridMultilevel"/>
    <w:tmpl w:val="4698A526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19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17"/>
  </w:num>
  <w:num w:numId="18">
    <w:abstractNumId w:val="22"/>
  </w:num>
  <w:num w:numId="19">
    <w:abstractNumId w:val="10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126D"/>
    <w:rsid w:val="000017C6"/>
    <w:rsid w:val="00006C03"/>
    <w:rsid w:val="00011771"/>
    <w:rsid w:val="00026857"/>
    <w:rsid w:val="000279D1"/>
    <w:rsid w:val="0003079B"/>
    <w:rsid w:val="000337D2"/>
    <w:rsid w:val="00034977"/>
    <w:rsid w:val="0003603F"/>
    <w:rsid w:val="0006018C"/>
    <w:rsid w:val="0006591A"/>
    <w:rsid w:val="000702BC"/>
    <w:rsid w:val="00077EA0"/>
    <w:rsid w:val="00090D45"/>
    <w:rsid w:val="0009214E"/>
    <w:rsid w:val="000D336D"/>
    <w:rsid w:val="000D3BCC"/>
    <w:rsid w:val="000F1546"/>
    <w:rsid w:val="00104B2E"/>
    <w:rsid w:val="00107969"/>
    <w:rsid w:val="001105CD"/>
    <w:rsid w:val="00120309"/>
    <w:rsid w:val="00123478"/>
    <w:rsid w:val="0012382E"/>
    <w:rsid w:val="00127ADE"/>
    <w:rsid w:val="00132D6F"/>
    <w:rsid w:val="00135B97"/>
    <w:rsid w:val="00145A1C"/>
    <w:rsid w:val="00160FEE"/>
    <w:rsid w:val="00162034"/>
    <w:rsid w:val="00182350"/>
    <w:rsid w:val="001A0E08"/>
    <w:rsid w:val="001A0E69"/>
    <w:rsid w:val="001A4555"/>
    <w:rsid w:val="001A4A6D"/>
    <w:rsid w:val="001B2295"/>
    <w:rsid w:val="001B7340"/>
    <w:rsid w:val="001C2447"/>
    <w:rsid w:val="001C287E"/>
    <w:rsid w:val="001D66C2"/>
    <w:rsid w:val="001F1FE4"/>
    <w:rsid w:val="001F2DB8"/>
    <w:rsid w:val="001F6017"/>
    <w:rsid w:val="002002DF"/>
    <w:rsid w:val="00202035"/>
    <w:rsid w:val="00223B99"/>
    <w:rsid w:val="00230071"/>
    <w:rsid w:val="0023061F"/>
    <w:rsid w:val="00233C7A"/>
    <w:rsid w:val="00234553"/>
    <w:rsid w:val="0025176D"/>
    <w:rsid w:val="00251D01"/>
    <w:rsid w:val="00255C38"/>
    <w:rsid w:val="00256B9D"/>
    <w:rsid w:val="002575FD"/>
    <w:rsid w:val="00267D39"/>
    <w:rsid w:val="00271176"/>
    <w:rsid w:val="00280136"/>
    <w:rsid w:val="00283FA7"/>
    <w:rsid w:val="0028522B"/>
    <w:rsid w:val="002968AF"/>
    <w:rsid w:val="002A5A70"/>
    <w:rsid w:val="002D734E"/>
    <w:rsid w:val="00306C00"/>
    <w:rsid w:val="0031525C"/>
    <w:rsid w:val="00320F7C"/>
    <w:rsid w:val="00333F1C"/>
    <w:rsid w:val="0033799E"/>
    <w:rsid w:val="00363722"/>
    <w:rsid w:val="00364E02"/>
    <w:rsid w:val="00384DD8"/>
    <w:rsid w:val="00391EAF"/>
    <w:rsid w:val="003965EA"/>
    <w:rsid w:val="003A3EC5"/>
    <w:rsid w:val="003C25E2"/>
    <w:rsid w:val="003E060A"/>
    <w:rsid w:val="003E6E4E"/>
    <w:rsid w:val="003F5670"/>
    <w:rsid w:val="00412222"/>
    <w:rsid w:val="00413AE4"/>
    <w:rsid w:val="00431A8B"/>
    <w:rsid w:val="0044581E"/>
    <w:rsid w:val="004468CF"/>
    <w:rsid w:val="00454968"/>
    <w:rsid w:val="004566FE"/>
    <w:rsid w:val="00460BBE"/>
    <w:rsid w:val="00462053"/>
    <w:rsid w:val="00464AF5"/>
    <w:rsid w:val="004725C3"/>
    <w:rsid w:val="00485BEB"/>
    <w:rsid w:val="0048624B"/>
    <w:rsid w:val="00491D10"/>
    <w:rsid w:val="004A12F3"/>
    <w:rsid w:val="004A42AC"/>
    <w:rsid w:val="004A6EAC"/>
    <w:rsid w:val="004C4556"/>
    <w:rsid w:val="004D3F72"/>
    <w:rsid w:val="004D7F11"/>
    <w:rsid w:val="004E5A3F"/>
    <w:rsid w:val="004E705D"/>
    <w:rsid w:val="004F63AD"/>
    <w:rsid w:val="00500692"/>
    <w:rsid w:val="00506E6C"/>
    <w:rsid w:val="00515D33"/>
    <w:rsid w:val="00516366"/>
    <w:rsid w:val="00517F50"/>
    <w:rsid w:val="005213D9"/>
    <w:rsid w:val="0052718B"/>
    <w:rsid w:val="00537CE0"/>
    <w:rsid w:val="00542E9E"/>
    <w:rsid w:val="00554F73"/>
    <w:rsid w:val="0055637B"/>
    <w:rsid w:val="00587000"/>
    <w:rsid w:val="005B1EB9"/>
    <w:rsid w:val="005B23FC"/>
    <w:rsid w:val="005B26C1"/>
    <w:rsid w:val="005C11D3"/>
    <w:rsid w:val="005C61EF"/>
    <w:rsid w:val="005D784A"/>
    <w:rsid w:val="005E3FB5"/>
    <w:rsid w:val="00601406"/>
    <w:rsid w:val="006039D0"/>
    <w:rsid w:val="00612EEE"/>
    <w:rsid w:val="00625FAD"/>
    <w:rsid w:val="006418B7"/>
    <w:rsid w:val="006611F8"/>
    <w:rsid w:val="00674DFA"/>
    <w:rsid w:val="00693A94"/>
    <w:rsid w:val="006A4232"/>
    <w:rsid w:val="006C059E"/>
    <w:rsid w:val="006C26CF"/>
    <w:rsid w:val="006D03B9"/>
    <w:rsid w:val="006D046F"/>
    <w:rsid w:val="006D4FE7"/>
    <w:rsid w:val="006F338F"/>
    <w:rsid w:val="006F4DD8"/>
    <w:rsid w:val="00707B73"/>
    <w:rsid w:val="00740A0B"/>
    <w:rsid w:val="00751D66"/>
    <w:rsid w:val="007571A6"/>
    <w:rsid w:val="00771EA4"/>
    <w:rsid w:val="007773D4"/>
    <w:rsid w:val="00786B99"/>
    <w:rsid w:val="007A48B2"/>
    <w:rsid w:val="007A4A0B"/>
    <w:rsid w:val="007A5960"/>
    <w:rsid w:val="007B61DC"/>
    <w:rsid w:val="007C5FBA"/>
    <w:rsid w:val="007D0967"/>
    <w:rsid w:val="007F0EF1"/>
    <w:rsid w:val="008017B5"/>
    <w:rsid w:val="00810D6A"/>
    <w:rsid w:val="00816C08"/>
    <w:rsid w:val="00820C32"/>
    <w:rsid w:val="00826FA6"/>
    <w:rsid w:val="00831CFD"/>
    <w:rsid w:val="00833B8E"/>
    <w:rsid w:val="00842688"/>
    <w:rsid w:val="008438CD"/>
    <w:rsid w:val="00850933"/>
    <w:rsid w:val="008529C4"/>
    <w:rsid w:val="00866ED8"/>
    <w:rsid w:val="00871C1A"/>
    <w:rsid w:val="008766B9"/>
    <w:rsid w:val="008831F6"/>
    <w:rsid w:val="008839FA"/>
    <w:rsid w:val="0088417C"/>
    <w:rsid w:val="008A54A4"/>
    <w:rsid w:val="008A73D3"/>
    <w:rsid w:val="008B5BF0"/>
    <w:rsid w:val="008B6D4F"/>
    <w:rsid w:val="008D383F"/>
    <w:rsid w:val="008E63EF"/>
    <w:rsid w:val="008F09D2"/>
    <w:rsid w:val="00904EE9"/>
    <w:rsid w:val="00905DC2"/>
    <w:rsid w:val="00915DE5"/>
    <w:rsid w:val="00916335"/>
    <w:rsid w:val="00917F6F"/>
    <w:rsid w:val="009245E6"/>
    <w:rsid w:val="00925D33"/>
    <w:rsid w:val="00932827"/>
    <w:rsid w:val="009459A4"/>
    <w:rsid w:val="0095023C"/>
    <w:rsid w:val="00950CCE"/>
    <w:rsid w:val="00956E66"/>
    <w:rsid w:val="00957040"/>
    <w:rsid w:val="00957FC4"/>
    <w:rsid w:val="00963747"/>
    <w:rsid w:val="009A7BC4"/>
    <w:rsid w:val="009D0ECE"/>
    <w:rsid w:val="009D3AFA"/>
    <w:rsid w:val="009E09EB"/>
    <w:rsid w:val="009E4518"/>
    <w:rsid w:val="009E4C7A"/>
    <w:rsid w:val="009F3F99"/>
    <w:rsid w:val="00A31CF4"/>
    <w:rsid w:val="00A346C5"/>
    <w:rsid w:val="00A378B1"/>
    <w:rsid w:val="00A6171E"/>
    <w:rsid w:val="00A676FD"/>
    <w:rsid w:val="00A70F67"/>
    <w:rsid w:val="00A726E4"/>
    <w:rsid w:val="00A82BFD"/>
    <w:rsid w:val="00A862E1"/>
    <w:rsid w:val="00AB08AB"/>
    <w:rsid w:val="00AB0DDD"/>
    <w:rsid w:val="00AB3BFA"/>
    <w:rsid w:val="00AE0A69"/>
    <w:rsid w:val="00AF4901"/>
    <w:rsid w:val="00AF72E3"/>
    <w:rsid w:val="00B0316A"/>
    <w:rsid w:val="00B1417D"/>
    <w:rsid w:val="00B15155"/>
    <w:rsid w:val="00B21E25"/>
    <w:rsid w:val="00B331AB"/>
    <w:rsid w:val="00B33387"/>
    <w:rsid w:val="00B35124"/>
    <w:rsid w:val="00B3642B"/>
    <w:rsid w:val="00B51C84"/>
    <w:rsid w:val="00B526B6"/>
    <w:rsid w:val="00B54FC7"/>
    <w:rsid w:val="00B73CCF"/>
    <w:rsid w:val="00B81C58"/>
    <w:rsid w:val="00B83907"/>
    <w:rsid w:val="00B84545"/>
    <w:rsid w:val="00B9273F"/>
    <w:rsid w:val="00BA044F"/>
    <w:rsid w:val="00BA5E92"/>
    <w:rsid w:val="00BB05AD"/>
    <w:rsid w:val="00BC7364"/>
    <w:rsid w:val="00BD3582"/>
    <w:rsid w:val="00BE1D53"/>
    <w:rsid w:val="00BE2679"/>
    <w:rsid w:val="00BF0552"/>
    <w:rsid w:val="00C00810"/>
    <w:rsid w:val="00C10DE5"/>
    <w:rsid w:val="00C118B9"/>
    <w:rsid w:val="00C15E14"/>
    <w:rsid w:val="00C36F5A"/>
    <w:rsid w:val="00C42389"/>
    <w:rsid w:val="00C56107"/>
    <w:rsid w:val="00C564A8"/>
    <w:rsid w:val="00C6607F"/>
    <w:rsid w:val="00C675EA"/>
    <w:rsid w:val="00C740C3"/>
    <w:rsid w:val="00C97C4A"/>
    <w:rsid w:val="00CA3303"/>
    <w:rsid w:val="00CA7CF2"/>
    <w:rsid w:val="00CB021B"/>
    <w:rsid w:val="00CE64DF"/>
    <w:rsid w:val="00CF3231"/>
    <w:rsid w:val="00CF589E"/>
    <w:rsid w:val="00D1682F"/>
    <w:rsid w:val="00D273A0"/>
    <w:rsid w:val="00D33CA0"/>
    <w:rsid w:val="00D378C1"/>
    <w:rsid w:val="00D50737"/>
    <w:rsid w:val="00D52266"/>
    <w:rsid w:val="00D5245D"/>
    <w:rsid w:val="00D52627"/>
    <w:rsid w:val="00D6219C"/>
    <w:rsid w:val="00D63F7F"/>
    <w:rsid w:val="00D65088"/>
    <w:rsid w:val="00D65B86"/>
    <w:rsid w:val="00D65E50"/>
    <w:rsid w:val="00D71C3D"/>
    <w:rsid w:val="00D744D5"/>
    <w:rsid w:val="00D87EA9"/>
    <w:rsid w:val="00D9042F"/>
    <w:rsid w:val="00DA3B28"/>
    <w:rsid w:val="00DB5F50"/>
    <w:rsid w:val="00DC6375"/>
    <w:rsid w:val="00DC6CDC"/>
    <w:rsid w:val="00DD39A8"/>
    <w:rsid w:val="00DE409D"/>
    <w:rsid w:val="00DF0446"/>
    <w:rsid w:val="00DF2E2A"/>
    <w:rsid w:val="00E003F8"/>
    <w:rsid w:val="00E26D46"/>
    <w:rsid w:val="00E333D4"/>
    <w:rsid w:val="00E33705"/>
    <w:rsid w:val="00E350E6"/>
    <w:rsid w:val="00E63CAB"/>
    <w:rsid w:val="00E72820"/>
    <w:rsid w:val="00E7624B"/>
    <w:rsid w:val="00E81E2C"/>
    <w:rsid w:val="00EA0CF3"/>
    <w:rsid w:val="00EA257B"/>
    <w:rsid w:val="00EA69C1"/>
    <w:rsid w:val="00EB0A65"/>
    <w:rsid w:val="00EB297F"/>
    <w:rsid w:val="00EC287F"/>
    <w:rsid w:val="00ED3AF3"/>
    <w:rsid w:val="00EF0356"/>
    <w:rsid w:val="00EF3FD5"/>
    <w:rsid w:val="00F03BAF"/>
    <w:rsid w:val="00F06E9D"/>
    <w:rsid w:val="00F15373"/>
    <w:rsid w:val="00F2333D"/>
    <w:rsid w:val="00F36B6B"/>
    <w:rsid w:val="00F6410E"/>
    <w:rsid w:val="00F840E5"/>
    <w:rsid w:val="00F90BF7"/>
    <w:rsid w:val="00F91D04"/>
    <w:rsid w:val="00FA388E"/>
    <w:rsid w:val="00FC6FFB"/>
    <w:rsid w:val="00FD0B3E"/>
    <w:rsid w:val="00FD3F0D"/>
    <w:rsid w:val="00FD72E0"/>
    <w:rsid w:val="00FE7E24"/>
    <w:rsid w:val="00FF1F29"/>
    <w:rsid w:val="00FF3F5E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FD72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4CA0-45B1-48AC-9E97-4A4F0068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29</cp:revision>
  <cp:lastPrinted>2014-09-02T19:43:00Z</cp:lastPrinted>
  <dcterms:created xsi:type="dcterms:W3CDTF">2014-12-16T05:52:00Z</dcterms:created>
  <dcterms:modified xsi:type="dcterms:W3CDTF">2015-02-19T21:07:00Z</dcterms:modified>
</cp:coreProperties>
</file>