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53B" w:rsidRPr="007C2A9E" w:rsidRDefault="00C5653B" w:rsidP="00C5653B">
      <w:pPr>
        <w:jc w:val="center"/>
        <w:rPr>
          <w:rFonts w:asciiTheme="minorHAnsi" w:hAnsiTheme="minorHAnsi" w:cstheme="minorHAnsi"/>
          <w:b/>
          <w:szCs w:val="20"/>
        </w:rPr>
      </w:pPr>
      <w:r w:rsidRPr="007C2A9E">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C5653B" w:rsidRPr="007C2A9E" w:rsidRDefault="00C5653B" w:rsidP="00C5653B">
      <w:pPr>
        <w:tabs>
          <w:tab w:val="left" w:pos="2190"/>
          <w:tab w:val="center" w:pos="4606"/>
        </w:tabs>
        <w:jc w:val="center"/>
        <w:rPr>
          <w:rFonts w:asciiTheme="minorHAnsi" w:hAnsiTheme="minorHAnsi" w:cstheme="minorHAnsi"/>
          <w:b/>
          <w:szCs w:val="20"/>
        </w:rPr>
      </w:pPr>
      <w:r w:rsidRPr="007C2A9E">
        <w:rPr>
          <w:rFonts w:asciiTheme="minorHAnsi" w:hAnsiTheme="minorHAnsi" w:cstheme="minorHAnsi"/>
          <w:b/>
          <w:szCs w:val="20"/>
        </w:rPr>
        <w:t>PODER LEGISLATIVO DEL ESTADO DE BAJA CALIFORNIA</w:t>
      </w:r>
    </w:p>
    <w:p w:rsidR="00C5653B" w:rsidRPr="007C2A9E" w:rsidRDefault="0082376A" w:rsidP="00C5653B">
      <w:pPr>
        <w:jc w:val="center"/>
        <w:rPr>
          <w:rFonts w:asciiTheme="minorHAnsi" w:hAnsiTheme="minorHAnsi" w:cstheme="minorHAnsi"/>
          <w:b/>
          <w:szCs w:val="20"/>
        </w:rPr>
      </w:pPr>
      <w:r>
        <w:rPr>
          <w:rFonts w:asciiTheme="minorHAnsi" w:hAnsiTheme="minorHAnsi" w:cstheme="minorHAnsi"/>
          <w:b/>
          <w:szCs w:val="20"/>
        </w:rPr>
        <w:t>1</w:t>
      </w:r>
      <w:r w:rsidR="00F550BA">
        <w:rPr>
          <w:rFonts w:asciiTheme="minorHAnsi" w:hAnsiTheme="minorHAnsi" w:cstheme="minorHAnsi"/>
          <w:b/>
          <w:szCs w:val="20"/>
        </w:rPr>
        <w:t>RA</w:t>
      </w:r>
      <w:r w:rsidR="002472A5" w:rsidRPr="007C2A9E">
        <w:rPr>
          <w:rFonts w:asciiTheme="minorHAnsi" w:hAnsiTheme="minorHAnsi" w:cstheme="minorHAnsi"/>
          <w:b/>
          <w:szCs w:val="20"/>
        </w:rPr>
        <w:t>.</w:t>
      </w:r>
      <w:r w:rsidR="00F550BA">
        <w:rPr>
          <w:rFonts w:asciiTheme="minorHAnsi" w:hAnsiTheme="minorHAnsi" w:cstheme="minorHAnsi"/>
          <w:b/>
          <w:szCs w:val="20"/>
        </w:rPr>
        <w:t xml:space="preserve"> EVALUACIÓN</w:t>
      </w:r>
      <w:r w:rsidR="002472A5" w:rsidRPr="007C2A9E">
        <w:rPr>
          <w:rFonts w:asciiTheme="minorHAnsi" w:hAnsiTheme="minorHAnsi" w:cstheme="minorHAnsi"/>
          <w:b/>
          <w:szCs w:val="20"/>
        </w:rPr>
        <w:t xml:space="preserve"> 201</w:t>
      </w:r>
      <w:r>
        <w:rPr>
          <w:rFonts w:asciiTheme="minorHAnsi" w:hAnsiTheme="minorHAnsi" w:cstheme="minorHAnsi"/>
          <w:b/>
          <w:szCs w:val="20"/>
        </w:rPr>
        <w:t>5</w:t>
      </w:r>
    </w:p>
    <w:p w:rsidR="00C5653B" w:rsidRPr="007C2A9E" w:rsidRDefault="00C5653B" w:rsidP="00C5653B">
      <w:pPr>
        <w:jc w:val="both"/>
        <w:rPr>
          <w:rFonts w:asciiTheme="minorHAnsi" w:hAnsiTheme="minorHAnsi" w:cstheme="minorHAnsi"/>
          <w:b/>
          <w:szCs w:val="20"/>
        </w:rPr>
      </w:pP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t>Artículo 11.- Los sujetos obligados deberán, de oficio, poner a disposición del público, la siguiente información:</w:t>
      </w: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t>I.- Sus facultades y los indicadores de gestión utilizados para evaluar su desempeño, metas y objetivos de sus programas operativos;</w:t>
      </w:r>
    </w:p>
    <w:p w:rsidR="00C5653B" w:rsidRPr="007C2A9E" w:rsidRDefault="00C5653B" w:rsidP="00D07A54">
      <w:pPr>
        <w:pStyle w:val="Prrafodelista"/>
        <w:numPr>
          <w:ilvl w:val="0"/>
          <w:numId w:val="1"/>
        </w:numPr>
        <w:jc w:val="both"/>
        <w:rPr>
          <w:rFonts w:asciiTheme="minorHAnsi" w:hAnsiTheme="minorHAnsi" w:cstheme="minorHAnsi"/>
          <w:b/>
          <w:szCs w:val="20"/>
        </w:rPr>
      </w:pPr>
      <w:r w:rsidRPr="007C2A9E">
        <w:rPr>
          <w:rFonts w:asciiTheme="minorHAnsi" w:hAnsiTheme="minorHAnsi" w:cstheme="minorHAnsi"/>
          <w:szCs w:val="20"/>
        </w:rPr>
        <w:t xml:space="preserve">Se recomienda publicar información concerniente a los indicadores de gestión implementados para el ejercicio 2013, así como los avances de su medición. Cabe señalar que  Indicador de gestión es el parámetro de medición del desempeño representado por unidades, índices, cocientes o fórmulas que permiten establecer lo que se pretende lograr en un año expresado en términos de cobertura, eficiencia, eficacia, calidad, equidad o impacto económico, social o institucional y serán la base para el funcionamiento del Sistema de Evaluación del Desempeño,  conforme lo establecido en el artículo 75 de la Ley de Presupuesto y Ejercicio del Gasto Público del Estado de Baja California. Además, deberá publicarse la información que se remite al Congreso del Estado según el artículo 82 fracción I numeral 3 </w:t>
      </w:r>
      <w:proofErr w:type="gramStart"/>
      <w:r w:rsidRPr="007C2A9E">
        <w:rPr>
          <w:rFonts w:asciiTheme="minorHAnsi" w:hAnsiTheme="minorHAnsi" w:cstheme="minorHAnsi"/>
          <w:szCs w:val="20"/>
        </w:rPr>
        <w:t>inciso</w:t>
      </w:r>
      <w:proofErr w:type="gramEnd"/>
      <w:r w:rsidRPr="007C2A9E">
        <w:rPr>
          <w:rFonts w:asciiTheme="minorHAnsi" w:hAnsiTheme="minorHAnsi" w:cstheme="minorHAnsi"/>
          <w:szCs w:val="20"/>
        </w:rPr>
        <w:t xml:space="preserve"> c</w:t>
      </w:r>
      <w:r w:rsidR="008B7F88" w:rsidRPr="007C2A9E">
        <w:rPr>
          <w:rFonts w:asciiTheme="minorHAnsi" w:hAnsiTheme="minorHAnsi" w:cstheme="minorHAnsi"/>
          <w:szCs w:val="20"/>
        </w:rPr>
        <w:t>.</w:t>
      </w:r>
      <w:r w:rsidR="001F2A93" w:rsidRPr="007C2A9E">
        <w:rPr>
          <w:rFonts w:asciiTheme="minorHAnsi" w:hAnsiTheme="minorHAnsi" w:cstheme="minorHAnsi"/>
          <w:szCs w:val="20"/>
        </w:rPr>
        <w:t xml:space="preserve"> </w:t>
      </w:r>
      <w:r w:rsidR="001F2A93" w:rsidRPr="007C2A9E">
        <w:rPr>
          <w:rFonts w:asciiTheme="minorHAnsi" w:hAnsiTheme="minorHAnsi" w:cstheme="minorHAnsi"/>
          <w:b/>
          <w:szCs w:val="20"/>
        </w:rPr>
        <w:t>NO ATENDIDA</w:t>
      </w:r>
      <w:r w:rsidR="001F2A93" w:rsidRPr="007C2A9E">
        <w:rPr>
          <w:rFonts w:asciiTheme="minorHAnsi" w:hAnsiTheme="minorHAnsi" w:cstheme="minorHAnsi"/>
          <w:szCs w:val="20"/>
        </w:rPr>
        <w:t>.</w:t>
      </w:r>
    </w:p>
    <w:p w:rsidR="00C5653B" w:rsidRPr="007C2A9E" w:rsidRDefault="00C5653B" w:rsidP="00D07A54">
      <w:pPr>
        <w:pStyle w:val="Prrafodelista"/>
        <w:numPr>
          <w:ilvl w:val="0"/>
          <w:numId w:val="1"/>
        </w:numPr>
        <w:jc w:val="both"/>
        <w:rPr>
          <w:rFonts w:asciiTheme="minorHAnsi" w:hAnsiTheme="minorHAnsi" w:cstheme="minorHAnsi"/>
          <w:b/>
          <w:szCs w:val="20"/>
        </w:rPr>
      </w:pPr>
      <w:r w:rsidRPr="007C2A9E">
        <w:rPr>
          <w:rFonts w:asciiTheme="minorHAnsi" w:hAnsiTheme="minorHAnsi" w:cstheme="minorHAnsi"/>
          <w:szCs w:val="20"/>
        </w:rPr>
        <w:t>Con respecto a las metas y objetivos de sus programas operativos se recomienda publicar el  documento que sustenta el Presupuesto de Egresos de las Entidades y que convierte los lineamientos de la Planeación Estatal y Municipal económica y social, en objetivos, resultados y metas concretas, señalando responsables de cada programa, estableciendo indicadores para medir su costo, beneficios y tiempo para su ejecución (fracción XXV artículo 7 de la Ley de Fiscalización Superior de los Recursos Públicos para el Estado de Baja California y sus Municipios).</w:t>
      </w:r>
      <w:r w:rsidR="008B7F88" w:rsidRPr="007C2A9E">
        <w:rPr>
          <w:rFonts w:asciiTheme="minorHAnsi" w:hAnsiTheme="minorHAnsi" w:cstheme="minorHAnsi"/>
          <w:b/>
          <w:szCs w:val="20"/>
        </w:rPr>
        <w:t xml:space="preserve"> </w:t>
      </w:r>
      <w:r w:rsidR="001F2A93" w:rsidRPr="007C2A9E">
        <w:rPr>
          <w:rFonts w:asciiTheme="minorHAnsi" w:hAnsiTheme="minorHAnsi" w:cstheme="minorHAnsi"/>
          <w:b/>
          <w:szCs w:val="20"/>
        </w:rPr>
        <w:t>NO ATENDIDA</w:t>
      </w:r>
    </w:p>
    <w:p w:rsidR="00C5653B" w:rsidRPr="007C2A9E" w:rsidRDefault="00C5653B" w:rsidP="00C5653B">
      <w:pPr>
        <w:pStyle w:val="Prrafodelista"/>
        <w:ind w:left="1068"/>
        <w:jc w:val="both"/>
        <w:rPr>
          <w:rFonts w:asciiTheme="minorHAnsi" w:hAnsiTheme="minorHAnsi" w:cstheme="minorHAnsi"/>
          <w:b/>
          <w:szCs w:val="20"/>
        </w:rPr>
      </w:pPr>
    </w:p>
    <w:p w:rsidR="00C5653B" w:rsidRPr="007C2A9E" w:rsidRDefault="00C5653B" w:rsidP="00C5653B">
      <w:pPr>
        <w:pStyle w:val="Prrafodelista"/>
        <w:ind w:left="1068"/>
        <w:jc w:val="both"/>
        <w:rPr>
          <w:rFonts w:asciiTheme="minorHAnsi" w:hAnsiTheme="minorHAnsi" w:cstheme="minorHAnsi"/>
          <w:b/>
          <w:szCs w:val="20"/>
        </w:rPr>
      </w:pPr>
    </w:p>
    <w:p w:rsidR="00F26FF5" w:rsidRPr="007C2A9E" w:rsidRDefault="00F26FF5" w:rsidP="00F26FF5">
      <w:pPr>
        <w:jc w:val="both"/>
        <w:rPr>
          <w:rFonts w:asciiTheme="minorHAnsi" w:hAnsiTheme="minorHAnsi" w:cstheme="minorHAnsi"/>
          <w:b/>
          <w:szCs w:val="20"/>
        </w:rPr>
      </w:pPr>
    </w:p>
    <w:p w:rsidR="00C5653B" w:rsidRPr="00954934" w:rsidRDefault="00C5653B" w:rsidP="00C5653B">
      <w:pPr>
        <w:pStyle w:val="Sinespaciado"/>
        <w:jc w:val="both"/>
        <w:rPr>
          <w:rFonts w:asciiTheme="minorHAnsi" w:hAnsiTheme="minorHAnsi"/>
          <w:i/>
          <w:sz w:val="18"/>
        </w:rPr>
      </w:pPr>
      <w:r w:rsidRPr="007C2A9E">
        <w:rPr>
          <w:rFonts w:asciiTheme="minorHAnsi" w:hAnsiTheme="minorHAnsi"/>
          <w:b/>
          <w:sz w:val="18"/>
        </w:rPr>
        <w:t>*NOTA</w:t>
      </w:r>
      <w:r w:rsidRPr="007C2A9E">
        <w:rPr>
          <w:rFonts w:asciiTheme="minorHAnsi" w:hAnsiTheme="minorHAnsi"/>
          <w:sz w:val="18"/>
        </w:rPr>
        <w:t xml:space="preserve">: </w:t>
      </w:r>
      <w:r w:rsidR="00144A4F">
        <w:rPr>
          <w:rFonts w:asciiTheme="minorHAnsi" w:hAnsiTheme="minorHAnsi"/>
          <w:sz w:val="18"/>
        </w:rPr>
        <w:t>C</w:t>
      </w:r>
      <w:r w:rsidRPr="007C2A9E">
        <w:rPr>
          <w:rFonts w:asciiTheme="minorHAnsi" w:hAnsiTheme="minorHAnsi"/>
          <w:sz w:val="18"/>
        </w:rPr>
        <w:t xml:space="preserve">on base en la </w:t>
      </w:r>
      <w:r w:rsidRPr="00954934">
        <w:rPr>
          <w:rFonts w:asciiTheme="minorHAnsi" w:hAnsiTheme="minorHAnsi"/>
          <w:i/>
          <w:sz w:val="18"/>
        </w:rPr>
        <w:t>Guía  Referencial  de  criterios  para  la  Interpretación  y  Evaluación  de  la  Información  Pública  de Oficio señalada en el artículo 11 de la Ley de Transparencia y Acceso a la Información Pública para el Estado de Baja California</w:t>
      </w:r>
      <w:r w:rsidR="008B3B2C" w:rsidRPr="00954934">
        <w:rPr>
          <w:rFonts w:asciiTheme="minorHAnsi" w:hAnsiTheme="minorHAnsi"/>
          <w:i/>
          <w:sz w:val="18"/>
        </w:rPr>
        <w:t>.</w:t>
      </w: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lastRenderedPageBreak/>
        <w:t>II.- Su estructura orgánica;</w:t>
      </w:r>
    </w:p>
    <w:p w:rsidR="002F5E7A" w:rsidRPr="007C2A9E" w:rsidRDefault="002F5E7A" w:rsidP="002F5E7A">
      <w:pPr>
        <w:jc w:val="both"/>
        <w:rPr>
          <w:rFonts w:asciiTheme="minorHAnsi" w:hAnsiTheme="minorHAnsi" w:cstheme="minorHAnsi"/>
          <w:szCs w:val="20"/>
        </w:rPr>
      </w:pPr>
      <w:r w:rsidRPr="007C2A9E">
        <w:rPr>
          <w:rFonts w:asciiTheme="minorHAnsi" w:hAnsiTheme="minorHAnsi" w:cstheme="minorHAnsi"/>
          <w:szCs w:val="20"/>
        </w:rPr>
        <w:t>No se emiten recomendaciones con respecto a esta fracción.</w:t>
      </w:r>
    </w:p>
    <w:p w:rsidR="00C5653B" w:rsidRPr="007C2A9E" w:rsidRDefault="00C5653B" w:rsidP="00C5653B">
      <w:pPr>
        <w:pStyle w:val="Prrafodelista"/>
        <w:ind w:left="1068"/>
        <w:jc w:val="both"/>
        <w:rPr>
          <w:rFonts w:asciiTheme="minorHAnsi" w:hAnsiTheme="minorHAnsi" w:cstheme="minorHAnsi"/>
          <w:b/>
          <w:szCs w:val="20"/>
        </w:rPr>
      </w:pP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t>III.- La información curricular de los servidores públicos, desde el nivel de jefe de departamento o sus equivalentes hasta el nivel del funcionario de mayor jerarquía;</w:t>
      </w:r>
    </w:p>
    <w:p w:rsidR="00E86162" w:rsidRPr="007C2A9E" w:rsidRDefault="00E86162" w:rsidP="00D07A54">
      <w:pPr>
        <w:pStyle w:val="Prrafodelista"/>
        <w:numPr>
          <w:ilvl w:val="0"/>
          <w:numId w:val="11"/>
        </w:numPr>
        <w:jc w:val="both"/>
        <w:rPr>
          <w:rFonts w:asciiTheme="minorHAnsi" w:hAnsiTheme="minorHAnsi" w:cstheme="minorHAnsi"/>
          <w:b/>
          <w:szCs w:val="20"/>
        </w:rPr>
      </w:pPr>
      <w:r w:rsidRPr="007C2A9E">
        <w:rPr>
          <w:rFonts w:asciiTheme="minorHAnsi" w:hAnsiTheme="minorHAnsi" w:cstheme="minorHAnsi"/>
          <w:szCs w:val="20"/>
        </w:rPr>
        <w:t>Se recomienda publicar información curricular de los servidores públicos adscritos a los Órganos del Congreso desde el nivel de jefe de departamento o sus equivalentes hasta el nivel del funcionario de mayor jerarquía</w:t>
      </w:r>
      <w:r w:rsidR="001A5EC6" w:rsidRPr="007C2A9E">
        <w:rPr>
          <w:rFonts w:asciiTheme="minorHAnsi" w:hAnsiTheme="minorHAnsi" w:cstheme="minorHAnsi"/>
          <w:szCs w:val="20"/>
        </w:rPr>
        <w:t>.</w:t>
      </w:r>
      <w:r w:rsidR="000546A6" w:rsidRPr="007C2A9E">
        <w:rPr>
          <w:rFonts w:asciiTheme="minorHAnsi" w:hAnsiTheme="minorHAnsi" w:cstheme="minorHAnsi"/>
          <w:b/>
          <w:szCs w:val="20"/>
        </w:rPr>
        <w:t xml:space="preserve"> NO ATENDIDA</w:t>
      </w:r>
    </w:p>
    <w:p w:rsidR="00C5653B" w:rsidRPr="007C2A9E" w:rsidRDefault="00C5653B" w:rsidP="00C5653B">
      <w:pPr>
        <w:pStyle w:val="Prrafodelista"/>
        <w:ind w:left="1068"/>
        <w:jc w:val="both"/>
        <w:rPr>
          <w:rFonts w:asciiTheme="minorHAnsi" w:hAnsiTheme="minorHAnsi" w:cstheme="minorHAnsi"/>
          <w:szCs w:val="20"/>
        </w:rPr>
      </w:pP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t>IV.- Los servicios que ofrecen, los trámites, requisitos y formatos y, en su caso, el monto de los derechos para acceder a los mismos;</w:t>
      </w:r>
    </w:p>
    <w:p w:rsidR="00E86162" w:rsidRPr="007C2A9E" w:rsidRDefault="00E86162" w:rsidP="00E86162">
      <w:pPr>
        <w:jc w:val="both"/>
        <w:rPr>
          <w:rFonts w:asciiTheme="minorHAnsi" w:hAnsiTheme="minorHAnsi" w:cstheme="minorHAnsi"/>
          <w:szCs w:val="20"/>
        </w:rPr>
      </w:pPr>
      <w:r w:rsidRPr="007C2A9E">
        <w:rPr>
          <w:rFonts w:asciiTheme="minorHAnsi" w:hAnsiTheme="minorHAnsi" w:cstheme="minorHAnsi"/>
          <w:szCs w:val="20"/>
        </w:rPr>
        <w:t>No se emiten recomendaciones con respecto a esta fracción.</w:t>
      </w:r>
    </w:p>
    <w:p w:rsidR="00C5653B" w:rsidRPr="007C2A9E" w:rsidRDefault="00C5653B" w:rsidP="00C5653B">
      <w:pPr>
        <w:pStyle w:val="Prrafodelista"/>
        <w:ind w:left="1068"/>
        <w:jc w:val="both"/>
        <w:rPr>
          <w:rFonts w:asciiTheme="minorHAnsi" w:hAnsiTheme="minorHAnsi" w:cstheme="minorHAnsi"/>
          <w:szCs w:val="20"/>
        </w:rPr>
      </w:pP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t>V.- Los informes de acceso a la información, que contengan cuando menos:</w:t>
      </w: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t>a).- Número de solicitudes de información que les han sido presentadas;</w:t>
      </w: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t>b).- Objeto de las solicitudes;</w:t>
      </w: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t>c).- Solicitudes procesadas y respondidas, así como el número de aquellas que se encuentren pendientes; y</w:t>
      </w: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t>d).- Las solicitudes que hayan sido denegadas y los fundamentos por lo que fueron desechadas.</w:t>
      </w:r>
    </w:p>
    <w:p w:rsidR="00C5653B" w:rsidRPr="007C2A9E" w:rsidRDefault="00C5653B" w:rsidP="00C5653B">
      <w:pPr>
        <w:jc w:val="both"/>
        <w:rPr>
          <w:rFonts w:asciiTheme="minorHAnsi" w:hAnsiTheme="minorHAnsi" w:cstheme="minorHAnsi"/>
          <w:szCs w:val="20"/>
        </w:rPr>
      </w:pPr>
      <w:r w:rsidRPr="007C2A9E">
        <w:rPr>
          <w:rFonts w:asciiTheme="minorHAnsi" w:hAnsiTheme="minorHAnsi" w:cstheme="minorHAnsi"/>
          <w:szCs w:val="20"/>
        </w:rPr>
        <w:t>No se emiten recomendaciones con respecto a esta fracción.</w:t>
      </w:r>
    </w:p>
    <w:p w:rsidR="00C5653B" w:rsidRPr="007C2A9E" w:rsidRDefault="00C5653B" w:rsidP="00C5653B">
      <w:pPr>
        <w:jc w:val="both"/>
        <w:rPr>
          <w:rFonts w:asciiTheme="minorHAnsi" w:hAnsiTheme="minorHAnsi" w:cstheme="minorHAnsi"/>
          <w:szCs w:val="20"/>
        </w:rPr>
      </w:pP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F048CF" w:rsidRPr="007C2A9E" w:rsidRDefault="00F048CF" w:rsidP="00F048CF">
      <w:pPr>
        <w:jc w:val="both"/>
        <w:rPr>
          <w:rFonts w:asciiTheme="minorHAnsi" w:hAnsiTheme="minorHAnsi" w:cstheme="minorHAnsi"/>
          <w:szCs w:val="20"/>
        </w:rPr>
      </w:pPr>
      <w:bookmarkStart w:id="0" w:name="_GoBack"/>
      <w:r w:rsidRPr="007C2A9E">
        <w:rPr>
          <w:rFonts w:asciiTheme="minorHAnsi" w:hAnsiTheme="minorHAnsi" w:cstheme="minorHAnsi"/>
          <w:szCs w:val="20"/>
        </w:rPr>
        <w:t>No se emiten recomendaciones con respecto a esta fracción.</w:t>
      </w:r>
    </w:p>
    <w:p w:rsidR="00C5653B" w:rsidRPr="007C2A9E" w:rsidRDefault="00C5653B" w:rsidP="00C5653B">
      <w:pPr>
        <w:pStyle w:val="Prrafodelista"/>
        <w:ind w:left="1146"/>
        <w:jc w:val="both"/>
        <w:rPr>
          <w:rFonts w:asciiTheme="minorHAnsi" w:hAnsiTheme="minorHAnsi"/>
          <w:szCs w:val="23"/>
        </w:rPr>
      </w:pPr>
    </w:p>
    <w:bookmarkEnd w:id="0"/>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lastRenderedPageBreak/>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C5653B" w:rsidRPr="007C2A9E" w:rsidRDefault="00C5653B" w:rsidP="00D07A54">
      <w:pPr>
        <w:pStyle w:val="Prrafodelista"/>
        <w:numPr>
          <w:ilvl w:val="0"/>
          <w:numId w:val="2"/>
        </w:numPr>
        <w:jc w:val="both"/>
        <w:rPr>
          <w:rFonts w:asciiTheme="minorHAnsi" w:hAnsiTheme="minorHAnsi" w:cstheme="minorHAnsi"/>
          <w:szCs w:val="20"/>
        </w:rPr>
      </w:pPr>
      <w:r w:rsidRPr="007C2A9E">
        <w:rPr>
          <w:rFonts w:asciiTheme="minorHAnsi" w:hAnsiTheme="minorHAnsi" w:cstheme="minorHAnsi"/>
          <w:szCs w:val="20"/>
        </w:rPr>
        <w:t xml:space="preserve">Con respecto a la remuneración mensual publicada se recomienda </w:t>
      </w:r>
      <w:r w:rsidR="00166E88" w:rsidRPr="007C2A9E">
        <w:rPr>
          <w:rFonts w:asciiTheme="minorHAnsi" w:hAnsiTheme="minorHAnsi" w:cstheme="minorHAnsi"/>
          <w:szCs w:val="20"/>
        </w:rPr>
        <w:t>desglosar cualquier</w:t>
      </w:r>
      <w:r w:rsidRPr="007C2A9E">
        <w:rPr>
          <w:rFonts w:asciiTheme="minorHAnsi" w:hAnsiTheme="minorHAnsi" w:cstheme="minorHAnsi"/>
          <w:szCs w:val="20"/>
        </w:rPr>
        <w:t xml:space="preserve"> deducción, percepción, prestación y compensación en dinero o en especie que reciban con respecto al ejercicio de sus funciones. </w:t>
      </w:r>
      <w:r w:rsidR="007875D5" w:rsidRPr="007C2A9E">
        <w:rPr>
          <w:rFonts w:asciiTheme="minorHAnsi" w:hAnsiTheme="minorHAnsi" w:cstheme="minorHAnsi"/>
          <w:b/>
          <w:szCs w:val="20"/>
        </w:rPr>
        <w:t>NO ATENDIDA</w:t>
      </w:r>
    </w:p>
    <w:p w:rsidR="00C5653B" w:rsidRPr="007C2A9E" w:rsidRDefault="00C5653B" w:rsidP="00C5653B">
      <w:pPr>
        <w:pStyle w:val="Prrafodelista"/>
        <w:ind w:left="1068"/>
        <w:jc w:val="both"/>
        <w:rPr>
          <w:rFonts w:asciiTheme="minorHAnsi" w:hAnsiTheme="minorHAnsi" w:cstheme="minorHAnsi"/>
          <w:szCs w:val="20"/>
        </w:rPr>
      </w:pP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t>VIII.- Respecto del presupuesto de egresos  aprobado, por programas, grupos y partidas de gastos, y los informes sobre su ejecución; así como de la situación financiera y en su caso, respecto a la deuda pública;</w:t>
      </w:r>
    </w:p>
    <w:p w:rsidR="00C5653B" w:rsidRPr="007C2A9E" w:rsidRDefault="00C5653B" w:rsidP="00D07A54">
      <w:pPr>
        <w:pStyle w:val="Prrafodelista"/>
        <w:numPr>
          <w:ilvl w:val="0"/>
          <w:numId w:val="3"/>
        </w:numPr>
        <w:jc w:val="both"/>
        <w:rPr>
          <w:rFonts w:asciiTheme="minorHAnsi" w:hAnsiTheme="minorHAnsi" w:cstheme="minorHAnsi"/>
          <w:b/>
          <w:szCs w:val="20"/>
        </w:rPr>
      </w:pPr>
      <w:r w:rsidRPr="007C2A9E">
        <w:rPr>
          <w:rFonts w:asciiTheme="minorHAnsi" w:hAnsiTheme="minorHAnsi" w:cstheme="minorHAnsi"/>
          <w:szCs w:val="20"/>
        </w:rPr>
        <w:t xml:space="preserve">Se recomienda publicar los informes </w:t>
      </w:r>
      <w:r w:rsidR="00BE6CDE" w:rsidRPr="007C2A9E">
        <w:rPr>
          <w:rFonts w:asciiTheme="minorHAnsi" w:hAnsiTheme="minorHAnsi" w:cstheme="minorHAnsi"/>
          <w:szCs w:val="20"/>
        </w:rPr>
        <w:t xml:space="preserve"> completos y actualizados </w:t>
      </w:r>
      <w:r w:rsidRPr="007C2A9E">
        <w:rPr>
          <w:rFonts w:asciiTheme="minorHAnsi" w:hAnsiTheme="minorHAnsi" w:cstheme="minorHAnsi"/>
          <w:szCs w:val="20"/>
        </w:rPr>
        <w:t>de su ejecución los cuales equiva</w:t>
      </w:r>
      <w:r w:rsidRPr="007C2A9E">
        <w:rPr>
          <w:rFonts w:asciiTheme="minorHAnsi" w:hAnsiTheme="minorHAnsi"/>
        </w:rPr>
        <w:t>len a los  informes de avance de gestión financiera que señalan los artículos 9 y 16 de la Ley de Fiscalización Superior de los Recursos Públicos para el Estado de Baja California y sus Municipios, por lo que deberán de contener al menos la información señalada en dichos artículos. La información deberá clasificarse por rubros y en cada uno de ellos señalar el vínculo al documento íntegro.</w:t>
      </w:r>
      <w:r w:rsidR="007875D5" w:rsidRPr="007C2A9E">
        <w:rPr>
          <w:rFonts w:asciiTheme="minorHAnsi" w:hAnsiTheme="minorHAnsi"/>
        </w:rPr>
        <w:t xml:space="preserve"> </w:t>
      </w:r>
      <w:r w:rsidR="00F172FE" w:rsidRPr="007C2A9E">
        <w:rPr>
          <w:rFonts w:asciiTheme="minorHAnsi" w:hAnsiTheme="minorHAnsi" w:cstheme="minorHAnsi"/>
          <w:b/>
          <w:szCs w:val="20"/>
        </w:rPr>
        <w:t>NO ATENDIDA</w:t>
      </w:r>
    </w:p>
    <w:p w:rsidR="00C5653B" w:rsidRPr="007C2A9E" w:rsidRDefault="00C5653B" w:rsidP="00C5653B">
      <w:pPr>
        <w:pStyle w:val="Prrafodelista"/>
        <w:ind w:left="1068"/>
        <w:jc w:val="both"/>
        <w:rPr>
          <w:rFonts w:asciiTheme="minorHAnsi" w:hAnsiTheme="minorHAnsi" w:cstheme="minorHAnsi"/>
          <w:b/>
          <w:szCs w:val="20"/>
        </w:rPr>
      </w:pP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t>IX.- Las enajenaciones de bienes que realicen por cualquier título o acto, indicando los motivos, beneficiarios o adquirientes, y los montos de las operaciones;</w:t>
      </w:r>
    </w:p>
    <w:p w:rsidR="00C5653B" w:rsidRPr="007C2A9E" w:rsidRDefault="00C5653B" w:rsidP="00C5653B">
      <w:pPr>
        <w:jc w:val="both"/>
        <w:rPr>
          <w:rFonts w:asciiTheme="minorHAnsi" w:hAnsiTheme="minorHAnsi" w:cstheme="minorHAnsi"/>
          <w:szCs w:val="20"/>
        </w:rPr>
      </w:pPr>
      <w:r w:rsidRPr="007C2A9E">
        <w:rPr>
          <w:rFonts w:asciiTheme="minorHAnsi" w:hAnsiTheme="minorHAnsi" w:cstheme="minorHAnsi"/>
          <w:szCs w:val="20"/>
        </w:rPr>
        <w:t>No se emiten recomendaciones con respecto a esta fracción.</w:t>
      </w:r>
    </w:p>
    <w:p w:rsidR="00C5653B" w:rsidRPr="007C2A9E" w:rsidRDefault="00C5653B" w:rsidP="00C5653B">
      <w:pPr>
        <w:jc w:val="both"/>
        <w:rPr>
          <w:rFonts w:asciiTheme="minorHAnsi" w:hAnsiTheme="minorHAnsi" w:cstheme="minorHAnsi"/>
          <w:szCs w:val="20"/>
        </w:rPr>
      </w:pP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t>X.- Los permisos, concesiones y autorizaciones otorgadas, especificando sus titulares, concepto y vigencia;</w:t>
      </w:r>
    </w:p>
    <w:p w:rsidR="00C5653B" w:rsidRPr="007C2A9E" w:rsidRDefault="00C5653B" w:rsidP="00C5653B">
      <w:pPr>
        <w:jc w:val="both"/>
        <w:rPr>
          <w:rFonts w:asciiTheme="minorHAnsi" w:hAnsiTheme="minorHAnsi" w:cstheme="minorHAnsi"/>
          <w:szCs w:val="20"/>
        </w:rPr>
      </w:pPr>
      <w:r w:rsidRPr="007C2A9E">
        <w:rPr>
          <w:rFonts w:asciiTheme="minorHAnsi" w:hAnsiTheme="minorHAnsi" w:cstheme="minorHAnsi"/>
          <w:szCs w:val="20"/>
        </w:rPr>
        <w:t>No se emiten recomendaciones con respecto a esta fracción.</w:t>
      </w:r>
    </w:p>
    <w:p w:rsidR="00C5653B" w:rsidRPr="007C2A9E" w:rsidRDefault="00C5653B" w:rsidP="00C5653B">
      <w:pPr>
        <w:jc w:val="both"/>
        <w:rPr>
          <w:rFonts w:asciiTheme="minorHAnsi" w:hAnsiTheme="minorHAnsi" w:cstheme="minorHAnsi"/>
          <w:szCs w:val="20"/>
        </w:rPr>
      </w:pP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t>XI.- Los convenios celebrados con instituciones públicas o privadas;</w:t>
      </w:r>
    </w:p>
    <w:p w:rsidR="00C5653B" w:rsidRPr="007C2A9E" w:rsidRDefault="00C5653B" w:rsidP="00C5653B">
      <w:pPr>
        <w:jc w:val="both"/>
        <w:rPr>
          <w:rFonts w:asciiTheme="minorHAnsi" w:hAnsiTheme="minorHAnsi" w:cstheme="minorHAnsi"/>
          <w:szCs w:val="20"/>
        </w:rPr>
      </w:pPr>
      <w:r w:rsidRPr="007C2A9E">
        <w:rPr>
          <w:rFonts w:asciiTheme="minorHAnsi" w:hAnsiTheme="minorHAnsi" w:cstheme="minorHAnsi"/>
          <w:szCs w:val="20"/>
        </w:rPr>
        <w:t>No se emiten recomendaciones con respecto a esta fracción.</w:t>
      </w:r>
    </w:p>
    <w:p w:rsidR="00C5653B" w:rsidRPr="007C2A9E" w:rsidRDefault="00C5653B" w:rsidP="00C5653B">
      <w:pPr>
        <w:jc w:val="both"/>
        <w:rPr>
          <w:rFonts w:asciiTheme="minorHAnsi" w:hAnsiTheme="minorHAnsi" w:cstheme="minorHAnsi"/>
          <w:szCs w:val="20"/>
        </w:rPr>
      </w:pPr>
    </w:p>
    <w:p w:rsidR="006547F2" w:rsidRDefault="006547F2" w:rsidP="00C5653B">
      <w:pPr>
        <w:jc w:val="both"/>
        <w:rPr>
          <w:rFonts w:asciiTheme="minorHAnsi" w:hAnsiTheme="minorHAnsi" w:cstheme="minorHAnsi"/>
          <w:b/>
          <w:szCs w:val="20"/>
        </w:rPr>
      </w:pP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lastRenderedPageBreak/>
        <w:t>XII.- El padrón de proveedores;</w:t>
      </w:r>
    </w:p>
    <w:p w:rsidR="00C5653B" w:rsidRPr="007C2A9E" w:rsidRDefault="00C5653B" w:rsidP="00C5653B">
      <w:pPr>
        <w:jc w:val="both"/>
        <w:rPr>
          <w:rFonts w:asciiTheme="minorHAnsi" w:hAnsiTheme="minorHAnsi" w:cstheme="minorHAnsi"/>
          <w:szCs w:val="20"/>
        </w:rPr>
      </w:pPr>
      <w:r w:rsidRPr="007C2A9E">
        <w:rPr>
          <w:rFonts w:asciiTheme="minorHAnsi" w:hAnsiTheme="minorHAnsi" w:cstheme="minorHAnsi"/>
          <w:szCs w:val="20"/>
        </w:rPr>
        <w:t>No se emiten recomendaciones con respecto a esta fracción.</w:t>
      </w:r>
    </w:p>
    <w:p w:rsidR="00C5653B" w:rsidRPr="007C2A9E" w:rsidRDefault="00C5653B" w:rsidP="00C5653B">
      <w:pPr>
        <w:jc w:val="both"/>
        <w:rPr>
          <w:rFonts w:asciiTheme="minorHAnsi" w:hAnsiTheme="minorHAnsi" w:cstheme="minorHAnsi"/>
          <w:szCs w:val="20"/>
        </w:rPr>
      </w:pP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t>XIII.- El padrón inmobiliario y el vehicular;</w:t>
      </w:r>
    </w:p>
    <w:p w:rsidR="00E85E01" w:rsidRPr="007C2A9E" w:rsidRDefault="00E85E01" w:rsidP="00E85E01">
      <w:pPr>
        <w:jc w:val="both"/>
        <w:rPr>
          <w:rFonts w:asciiTheme="minorHAnsi" w:hAnsiTheme="minorHAnsi" w:cstheme="minorHAnsi"/>
          <w:szCs w:val="20"/>
        </w:rPr>
      </w:pPr>
      <w:r w:rsidRPr="007C2A9E">
        <w:rPr>
          <w:rFonts w:asciiTheme="minorHAnsi" w:hAnsiTheme="minorHAnsi" w:cstheme="minorHAnsi"/>
          <w:szCs w:val="20"/>
        </w:rPr>
        <w:t>No se emiten recomendaciones con respecto a esta fracción.</w:t>
      </w:r>
    </w:p>
    <w:p w:rsidR="00C5653B" w:rsidRPr="007C2A9E" w:rsidRDefault="00C5653B" w:rsidP="00C5653B">
      <w:pPr>
        <w:pStyle w:val="Prrafodelista"/>
        <w:ind w:left="1068"/>
        <w:jc w:val="both"/>
        <w:rPr>
          <w:rFonts w:asciiTheme="minorHAnsi" w:hAnsiTheme="minorHAnsi" w:cstheme="minorHAnsi"/>
          <w:szCs w:val="20"/>
        </w:rPr>
      </w:pP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t>XIV.- Las resoluciones de los procedimientos de responsabilidad administrativa, una vez que hayan causado estado;</w:t>
      </w:r>
    </w:p>
    <w:p w:rsidR="00D06BC4" w:rsidRPr="007C2A9E" w:rsidRDefault="00D06BC4" w:rsidP="00D06BC4">
      <w:pPr>
        <w:jc w:val="both"/>
        <w:rPr>
          <w:rFonts w:asciiTheme="minorHAnsi" w:hAnsiTheme="minorHAnsi" w:cstheme="minorHAnsi"/>
          <w:szCs w:val="20"/>
        </w:rPr>
      </w:pPr>
      <w:r w:rsidRPr="007C2A9E">
        <w:rPr>
          <w:rFonts w:asciiTheme="minorHAnsi" w:hAnsiTheme="minorHAnsi" w:cstheme="minorHAnsi"/>
          <w:szCs w:val="20"/>
        </w:rPr>
        <w:t>No se emiten recomendaciones con respecto a esta fracción.</w:t>
      </w:r>
    </w:p>
    <w:p w:rsidR="00C5653B" w:rsidRPr="007C2A9E" w:rsidRDefault="00C5653B" w:rsidP="00C5653B">
      <w:pPr>
        <w:pStyle w:val="Prrafodelista"/>
        <w:ind w:left="1068"/>
        <w:jc w:val="both"/>
        <w:rPr>
          <w:rFonts w:asciiTheme="minorHAnsi" w:hAnsiTheme="minorHAnsi" w:cstheme="minorHAnsi"/>
        </w:rPr>
      </w:pP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t>XV.- Los montos asignados y criterios de acceso a los programas sociales;</w:t>
      </w:r>
    </w:p>
    <w:p w:rsidR="00F96189" w:rsidRPr="007C2A9E" w:rsidRDefault="00F96189" w:rsidP="00F96189">
      <w:pPr>
        <w:jc w:val="both"/>
        <w:rPr>
          <w:rFonts w:asciiTheme="minorHAnsi" w:hAnsiTheme="minorHAnsi" w:cstheme="minorHAnsi"/>
          <w:szCs w:val="20"/>
        </w:rPr>
      </w:pPr>
      <w:r w:rsidRPr="007C2A9E">
        <w:rPr>
          <w:rFonts w:asciiTheme="minorHAnsi" w:hAnsiTheme="minorHAnsi" w:cstheme="minorHAnsi"/>
          <w:szCs w:val="20"/>
        </w:rPr>
        <w:t>No se emiten recomendaciones con respecto a esta fracción.</w:t>
      </w:r>
    </w:p>
    <w:p w:rsidR="00C5653B" w:rsidRPr="007C2A9E" w:rsidRDefault="00C5653B" w:rsidP="00C5653B">
      <w:pPr>
        <w:pStyle w:val="Prrafodelista"/>
        <w:ind w:left="1068"/>
        <w:jc w:val="both"/>
        <w:rPr>
          <w:rFonts w:asciiTheme="minorHAnsi" w:hAnsiTheme="minorHAnsi" w:cstheme="minorHAnsi"/>
        </w:rPr>
      </w:pP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t>XVI.- Las leyes, reglamentos, decretos, circulares y demás normas que les resulten aplicables;</w:t>
      </w:r>
    </w:p>
    <w:p w:rsidR="00C5653B" w:rsidRPr="007C2A9E" w:rsidRDefault="00C5653B" w:rsidP="00D07A54">
      <w:pPr>
        <w:pStyle w:val="Prrafodelista"/>
        <w:numPr>
          <w:ilvl w:val="0"/>
          <w:numId w:val="4"/>
        </w:numPr>
        <w:jc w:val="both"/>
        <w:rPr>
          <w:rFonts w:asciiTheme="minorHAnsi" w:hAnsiTheme="minorHAnsi"/>
        </w:rPr>
      </w:pPr>
      <w:r w:rsidRPr="007C2A9E">
        <w:rPr>
          <w:rFonts w:asciiTheme="minorHAnsi" w:hAnsiTheme="minorHAnsi"/>
        </w:rPr>
        <w:t xml:space="preserve">Se recomienda </w:t>
      </w:r>
      <w:r w:rsidR="00912AAE" w:rsidRPr="007C2A9E">
        <w:rPr>
          <w:rFonts w:asciiTheme="minorHAnsi" w:hAnsiTheme="minorHAnsi"/>
        </w:rPr>
        <w:t xml:space="preserve">incluir en esta fracción los </w:t>
      </w:r>
      <w:r w:rsidR="00912AAE" w:rsidRPr="007C2A9E">
        <w:rPr>
          <w:rFonts w:asciiTheme="minorHAnsi" w:hAnsiTheme="minorHAnsi" w:cstheme="minorHAnsi"/>
          <w:szCs w:val="20"/>
        </w:rPr>
        <w:t>reglamentos, decretos, circulares y demás normas que les resulten aplicables</w:t>
      </w:r>
      <w:r w:rsidR="001A5EC6" w:rsidRPr="007C2A9E">
        <w:rPr>
          <w:rFonts w:asciiTheme="minorHAnsi" w:hAnsiTheme="minorHAnsi" w:cstheme="minorHAnsi"/>
          <w:szCs w:val="20"/>
        </w:rPr>
        <w:t>.</w:t>
      </w:r>
      <w:r w:rsidR="001905DE" w:rsidRPr="007C2A9E">
        <w:rPr>
          <w:rFonts w:asciiTheme="minorHAnsi" w:hAnsiTheme="minorHAnsi" w:cstheme="minorHAnsi"/>
          <w:b/>
          <w:szCs w:val="20"/>
        </w:rPr>
        <w:t xml:space="preserve"> NO ATENDIDA</w:t>
      </w:r>
    </w:p>
    <w:p w:rsidR="00C5653B" w:rsidRPr="007C2A9E" w:rsidRDefault="00C5653B" w:rsidP="00C5653B">
      <w:pPr>
        <w:jc w:val="both"/>
        <w:rPr>
          <w:rFonts w:asciiTheme="minorHAnsi" w:hAnsiTheme="minorHAnsi" w:cstheme="minorHAnsi"/>
          <w:b/>
          <w:szCs w:val="20"/>
        </w:rPr>
      </w:pP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t>XVII.- Las convocatorias a concurso o licitación pública para las obras públicas, concesiones, adquisiciones, enajenaciones, arrendamientos y prestación de servicios, así como los resultados de aquellos, que contendrán por lo menos:</w:t>
      </w: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t>a).- La justificación técnica y financiera;</w:t>
      </w:r>
    </w:p>
    <w:p w:rsidR="00C5653B" w:rsidRDefault="00C5653B" w:rsidP="00C5653B">
      <w:pPr>
        <w:jc w:val="both"/>
        <w:rPr>
          <w:rFonts w:asciiTheme="minorHAnsi" w:hAnsiTheme="minorHAnsi" w:cstheme="minorHAnsi"/>
          <w:b/>
          <w:szCs w:val="20"/>
        </w:rPr>
      </w:pPr>
      <w:r w:rsidRPr="007C2A9E">
        <w:rPr>
          <w:rFonts w:asciiTheme="minorHAnsi" w:hAnsiTheme="minorHAnsi" w:cstheme="minorHAnsi"/>
          <w:b/>
          <w:szCs w:val="20"/>
        </w:rPr>
        <w:t>b).- Número de Identificación precisa del contrato, el monto, el nombre o razón social de la persona física o moral con quien se haya celebrado el contrato, el plazo y demás condiciones de cumplimiento; y</w:t>
      </w:r>
    </w:p>
    <w:p w:rsidR="00BB05F0" w:rsidRPr="007C2A9E" w:rsidRDefault="00BB05F0" w:rsidP="00C5653B">
      <w:pPr>
        <w:jc w:val="both"/>
        <w:rPr>
          <w:rFonts w:asciiTheme="minorHAnsi" w:hAnsiTheme="minorHAnsi" w:cstheme="minorHAnsi"/>
          <w:b/>
          <w:szCs w:val="20"/>
        </w:rPr>
      </w:pP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lastRenderedPageBreak/>
        <w:t>c).- En su caso, las modificaciones a las condiciones originales del contrato.</w:t>
      </w:r>
    </w:p>
    <w:p w:rsidR="003D6E88" w:rsidRPr="007C2A9E" w:rsidRDefault="003D6E88" w:rsidP="003D6E88">
      <w:pPr>
        <w:jc w:val="both"/>
        <w:rPr>
          <w:rFonts w:asciiTheme="minorHAnsi" w:hAnsiTheme="minorHAnsi" w:cstheme="minorHAnsi"/>
          <w:szCs w:val="20"/>
        </w:rPr>
      </w:pPr>
      <w:r w:rsidRPr="007C2A9E">
        <w:rPr>
          <w:rFonts w:asciiTheme="minorHAnsi" w:hAnsiTheme="minorHAnsi" w:cstheme="minorHAnsi"/>
          <w:szCs w:val="20"/>
        </w:rPr>
        <w:t>No se emiten recomendaciones con respecto a esta fracción.</w:t>
      </w:r>
    </w:p>
    <w:p w:rsidR="001B0568" w:rsidRPr="007C2A9E" w:rsidRDefault="001B0568" w:rsidP="00C5653B">
      <w:pPr>
        <w:jc w:val="both"/>
        <w:rPr>
          <w:rFonts w:asciiTheme="minorHAnsi" w:hAnsiTheme="minorHAnsi" w:cstheme="minorHAnsi"/>
          <w:b/>
          <w:szCs w:val="20"/>
        </w:rPr>
      </w:pP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t>XVIII.- Las adjudicaciones directas, señalando los motivos y fundamentos legales aplicados;</w:t>
      </w:r>
    </w:p>
    <w:p w:rsidR="003D6E88" w:rsidRPr="007C2A9E" w:rsidRDefault="003D6E88" w:rsidP="003D6E88">
      <w:pPr>
        <w:jc w:val="both"/>
        <w:rPr>
          <w:rFonts w:asciiTheme="minorHAnsi" w:hAnsiTheme="minorHAnsi" w:cstheme="minorHAnsi"/>
          <w:szCs w:val="20"/>
        </w:rPr>
      </w:pPr>
      <w:r w:rsidRPr="007C2A9E">
        <w:rPr>
          <w:rFonts w:asciiTheme="minorHAnsi" w:hAnsiTheme="minorHAnsi" w:cstheme="minorHAnsi"/>
          <w:szCs w:val="20"/>
        </w:rPr>
        <w:t>No se emiten recomendaciones con respecto a esta fracción.</w:t>
      </w:r>
    </w:p>
    <w:p w:rsidR="00650DB7" w:rsidRPr="007C2A9E" w:rsidRDefault="00650DB7" w:rsidP="00C5653B">
      <w:pPr>
        <w:jc w:val="both"/>
        <w:rPr>
          <w:rFonts w:asciiTheme="minorHAnsi" w:hAnsiTheme="minorHAnsi" w:cstheme="minorHAnsi"/>
          <w:b/>
          <w:szCs w:val="20"/>
        </w:rPr>
      </w:pP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650DB7" w:rsidRPr="007C2A9E" w:rsidRDefault="00650DB7" w:rsidP="00650DB7">
      <w:pPr>
        <w:jc w:val="both"/>
        <w:rPr>
          <w:rFonts w:asciiTheme="minorHAnsi" w:hAnsiTheme="minorHAnsi" w:cstheme="minorHAnsi"/>
          <w:szCs w:val="20"/>
        </w:rPr>
      </w:pPr>
      <w:r w:rsidRPr="007C2A9E">
        <w:rPr>
          <w:rFonts w:asciiTheme="minorHAnsi" w:hAnsiTheme="minorHAnsi" w:cstheme="minorHAnsi"/>
          <w:szCs w:val="20"/>
        </w:rPr>
        <w:t>No se emiten recomendaciones con respecto a esta fracción.</w:t>
      </w:r>
    </w:p>
    <w:p w:rsidR="00C5653B" w:rsidRPr="007C2A9E" w:rsidRDefault="00C5653B" w:rsidP="00C5653B">
      <w:pPr>
        <w:pStyle w:val="Prrafodelista"/>
        <w:ind w:left="1068"/>
        <w:jc w:val="both"/>
        <w:rPr>
          <w:rFonts w:asciiTheme="minorHAnsi" w:hAnsiTheme="minorHAnsi"/>
          <w:sz w:val="23"/>
          <w:szCs w:val="23"/>
        </w:rPr>
      </w:pP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t>XX.- El domicilio, número telefónico y la dirección electrónica de la Unidad de Transparencia, así como del Órgano Garante;</w:t>
      </w:r>
    </w:p>
    <w:p w:rsidR="00C5653B" w:rsidRPr="007C2A9E" w:rsidRDefault="00C5653B" w:rsidP="00C5653B">
      <w:pPr>
        <w:jc w:val="both"/>
        <w:rPr>
          <w:rFonts w:asciiTheme="minorHAnsi" w:hAnsiTheme="minorHAnsi" w:cstheme="minorHAnsi"/>
          <w:szCs w:val="20"/>
        </w:rPr>
      </w:pPr>
      <w:r w:rsidRPr="007C2A9E">
        <w:rPr>
          <w:rFonts w:asciiTheme="minorHAnsi" w:hAnsiTheme="minorHAnsi" w:cstheme="minorHAnsi"/>
          <w:szCs w:val="20"/>
        </w:rPr>
        <w:t>No se emiten recomendaciones con respecto a esta fracción.</w:t>
      </w:r>
    </w:p>
    <w:p w:rsidR="00C5653B" w:rsidRPr="007C2A9E" w:rsidRDefault="00C5653B" w:rsidP="00C5653B">
      <w:pPr>
        <w:jc w:val="both"/>
        <w:rPr>
          <w:rFonts w:asciiTheme="minorHAnsi" w:hAnsiTheme="minorHAnsi" w:cstheme="minorHAnsi"/>
          <w:szCs w:val="20"/>
        </w:rPr>
      </w:pP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t>XXI.- La relación de solicitudes de acceso a la información pública y las respuestas que se les den;</w:t>
      </w:r>
    </w:p>
    <w:p w:rsidR="00C5653B" w:rsidRPr="007C2A9E" w:rsidRDefault="00C5653B" w:rsidP="00C5653B">
      <w:pPr>
        <w:jc w:val="both"/>
        <w:rPr>
          <w:rFonts w:asciiTheme="minorHAnsi" w:hAnsiTheme="minorHAnsi" w:cstheme="minorHAnsi"/>
          <w:szCs w:val="20"/>
        </w:rPr>
      </w:pPr>
      <w:r w:rsidRPr="007C2A9E">
        <w:rPr>
          <w:rFonts w:asciiTheme="minorHAnsi" w:hAnsiTheme="minorHAnsi" w:cstheme="minorHAnsi"/>
          <w:szCs w:val="20"/>
        </w:rPr>
        <w:t>No se emiten recomendaciones con respecto a esta fracción.</w:t>
      </w:r>
    </w:p>
    <w:p w:rsidR="00C5653B" w:rsidRPr="007C2A9E" w:rsidRDefault="00C5653B" w:rsidP="00C5653B">
      <w:pPr>
        <w:jc w:val="both"/>
        <w:rPr>
          <w:rFonts w:asciiTheme="minorHAnsi" w:hAnsiTheme="minorHAnsi" w:cstheme="minorHAnsi"/>
          <w:szCs w:val="20"/>
        </w:rPr>
      </w:pP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t>XXII La relación de los servidores públicos comisionados fuera de su área de adscripción por cualquier causa, incluso de carácter sindical;</w:t>
      </w:r>
    </w:p>
    <w:p w:rsidR="00C5653B" w:rsidRPr="007C2A9E" w:rsidRDefault="00C5653B" w:rsidP="00C5653B">
      <w:pPr>
        <w:jc w:val="both"/>
        <w:rPr>
          <w:rFonts w:asciiTheme="minorHAnsi" w:hAnsiTheme="minorHAnsi" w:cstheme="minorHAnsi"/>
          <w:szCs w:val="20"/>
        </w:rPr>
      </w:pPr>
      <w:r w:rsidRPr="007C2A9E">
        <w:rPr>
          <w:rFonts w:asciiTheme="minorHAnsi" w:hAnsiTheme="minorHAnsi" w:cstheme="minorHAnsi"/>
          <w:szCs w:val="20"/>
        </w:rPr>
        <w:t>No se emiten recomendaciones con respecto a esta fracción.</w:t>
      </w:r>
    </w:p>
    <w:p w:rsidR="00C5653B" w:rsidRDefault="00C5653B" w:rsidP="00C5653B">
      <w:pPr>
        <w:jc w:val="both"/>
        <w:rPr>
          <w:rFonts w:asciiTheme="minorHAnsi" w:hAnsiTheme="minorHAnsi" w:cstheme="minorHAnsi"/>
          <w:szCs w:val="20"/>
        </w:rPr>
      </w:pPr>
    </w:p>
    <w:p w:rsidR="00BB05F0" w:rsidRDefault="00BB05F0" w:rsidP="00C5653B">
      <w:pPr>
        <w:jc w:val="both"/>
        <w:rPr>
          <w:rFonts w:asciiTheme="minorHAnsi" w:hAnsiTheme="minorHAnsi" w:cstheme="minorHAnsi"/>
          <w:szCs w:val="20"/>
        </w:rPr>
      </w:pPr>
    </w:p>
    <w:p w:rsidR="00BB05F0" w:rsidRPr="007C2A9E" w:rsidRDefault="00BB05F0" w:rsidP="00C5653B">
      <w:pPr>
        <w:jc w:val="both"/>
        <w:rPr>
          <w:rFonts w:asciiTheme="minorHAnsi" w:hAnsiTheme="minorHAnsi" w:cstheme="minorHAnsi"/>
          <w:szCs w:val="20"/>
        </w:rPr>
      </w:pP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lastRenderedPageBreak/>
        <w:t>XXIII.- Los dictámenes de las auditorías que se practiquen a los sujetos obligados;</w:t>
      </w:r>
    </w:p>
    <w:p w:rsidR="008C5631" w:rsidRPr="007C2A9E" w:rsidRDefault="008C5631" w:rsidP="00C5653B">
      <w:pPr>
        <w:jc w:val="both"/>
        <w:rPr>
          <w:rFonts w:asciiTheme="minorHAnsi" w:hAnsiTheme="minorHAnsi" w:cstheme="minorHAnsi"/>
          <w:szCs w:val="20"/>
        </w:rPr>
      </w:pPr>
      <w:r w:rsidRPr="007C2A9E">
        <w:rPr>
          <w:rFonts w:asciiTheme="minorHAnsi" w:hAnsiTheme="minorHAnsi" w:cstheme="minorHAnsi"/>
          <w:szCs w:val="20"/>
        </w:rPr>
        <w:t xml:space="preserve">Se recomienda incorporar al listado los siguientes datos: </w:t>
      </w:r>
    </w:p>
    <w:p w:rsidR="00E54449" w:rsidRPr="007C2A9E" w:rsidRDefault="00E54449" w:rsidP="00D07A54">
      <w:pPr>
        <w:pStyle w:val="Prrafodelista"/>
        <w:numPr>
          <w:ilvl w:val="0"/>
          <w:numId w:val="5"/>
        </w:numPr>
        <w:jc w:val="both"/>
        <w:rPr>
          <w:rFonts w:asciiTheme="minorHAnsi" w:hAnsiTheme="minorHAnsi" w:cstheme="minorHAnsi"/>
          <w:szCs w:val="20"/>
        </w:rPr>
      </w:pPr>
      <w:r w:rsidRPr="007C2A9E">
        <w:rPr>
          <w:rFonts w:asciiTheme="minorHAnsi" w:hAnsiTheme="minorHAnsi" w:cstheme="minorHAnsi"/>
          <w:szCs w:val="20"/>
        </w:rPr>
        <w:t xml:space="preserve">Unidad administrativa auditada, </w:t>
      </w:r>
      <w:r w:rsidR="00505FB9" w:rsidRPr="007C2A9E">
        <w:rPr>
          <w:rFonts w:asciiTheme="minorHAnsi" w:hAnsiTheme="minorHAnsi" w:cstheme="minorHAnsi"/>
          <w:b/>
          <w:szCs w:val="20"/>
        </w:rPr>
        <w:t>NO ATENDIDA</w:t>
      </w:r>
    </w:p>
    <w:p w:rsidR="00E54449" w:rsidRPr="007C2A9E" w:rsidRDefault="00E54449" w:rsidP="00D07A54">
      <w:pPr>
        <w:pStyle w:val="Prrafodelista"/>
        <w:numPr>
          <w:ilvl w:val="0"/>
          <w:numId w:val="5"/>
        </w:numPr>
        <w:jc w:val="both"/>
        <w:rPr>
          <w:rFonts w:asciiTheme="minorHAnsi" w:hAnsiTheme="minorHAnsi" w:cstheme="minorHAnsi"/>
          <w:szCs w:val="20"/>
        </w:rPr>
      </w:pPr>
      <w:r w:rsidRPr="007C2A9E">
        <w:rPr>
          <w:rFonts w:asciiTheme="minorHAnsi" w:hAnsiTheme="minorHAnsi" w:cstheme="minorHAnsi"/>
          <w:szCs w:val="20"/>
        </w:rPr>
        <w:t xml:space="preserve">Periodo, </w:t>
      </w:r>
      <w:r w:rsidR="00505FB9" w:rsidRPr="007C2A9E">
        <w:rPr>
          <w:rFonts w:asciiTheme="minorHAnsi" w:hAnsiTheme="minorHAnsi" w:cstheme="minorHAnsi"/>
          <w:b/>
          <w:szCs w:val="20"/>
        </w:rPr>
        <w:t>NO ATENDIDA</w:t>
      </w:r>
    </w:p>
    <w:p w:rsidR="00E54449" w:rsidRPr="007C2A9E" w:rsidRDefault="00E54449" w:rsidP="00D07A54">
      <w:pPr>
        <w:pStyle w:val="Prrafodelista"/>
        <w:numPr>
          <w:ilvl w:val="0"/>
          <w:numId w:val="5"/>
        </w:numPr>
        <w:jc w:val="both"/>
        <w:rPr>
          <w:rFonts w:asciiTheme="minorHAnsi" w:hAnsiTheme="minorHAnsi" w:cstheme="minorHAnsi"/>
          <w:szCs w:val="20"/>
        </w:rPr>
      </w:pPr>
      <w:r w:rsidRPr="007C2A9E">
        <w:rPr>
          <w:rFonts w:asciiTheme="minorHAnsi" w:hAnsiTheme="minorHAnsi" w:cstheme="minorHAnsi"/>
          <w:szCs w:val="20"/>
        </w:rPr>
        <w:t xml:space="preserve">Tipo  de  auditoría  (integral,  específica,  de  programas,  de  desempeño,  de control, de seguimiento y otras, </w:t>
      </w:r>
      <w:r w:rsidR="00505FB9" w:rsidRPr="007C2A9E">
        <w:rPr>
          <w:rFonts w:asciiTheme="minorHAnsi" w:hAnsiTheme="minorHAnsi" w:cstheme="minorHAnsi"/>
          <w:b/>
          <w:szCs w:val="20"/>
        </w:rPr>
        <w:t>NO ATENDIDA</w:t>
      </w:r>
    </w:p>
    <w:p w:rsidR="00E54449" w:rsidRPr="007C2A9E" w:rsidRDefault="00E54449" w:rsidP="00D07A54">
      <w:pPr>
        <w:pStyle w:val="Prrafodelista"/>
        <w:numPr>
          <w:ilvl w:val="0"/>
          <w:numId w:val="5"/>
        </w:numPr>
        <w:jc w:val="both"/>
        <w:rPr>
          <w:rFonts w:asciiTheme="minorHAnsi" w:hAnsiTheme="minorHAnsi" w:cstheme="minorHAnsi"/>
          <w:szCs w:val="20"/>
        </w:rPr>
      </w:pPr>
      <w:r w:rsidRPr="007C2A9E">
        <w:rPr>
          <w:rFonts w:asciiTheme="minorHAnsi" w:hAnsiTheme="minorHAnsi" w:cstheme="minorHAnsi"/>
          <w:szCs w:val="20"/>
        </w:rPr>
        <w:t xml:space="preserve">Número y tipo de observaciones, </w:t>
      </w:r>
      <w:r w:rsidR="001A5EC6" w:rsidRPr="007C2A9E">
        <w:rPr>
          <w:rFonts w:asciiTheme="minorHAnsi" w:hAnsiTheme="minorHAnsi" w:cstheme="minorHAnsi"/>
          <w:szCs w:val="20"/>
        </w:rPr>
        <w:t>y</w:t>
      </w:r>
      <w:r w:rsidR="00505FB9" w:rsidRPr="007C2A9E">
        <w:rPr>
          <w:rFonts w:asciiTheme="minorHAnsi" w:hAnsiTheme="minorHAnsi" w:cstheme="minorHAnsi"/>
          <w:b/>
          <w:szCs w:val="20"/>
        </w:rPr>
        <w:t xml:space="preserve"> NO ATENDIDA</w:t>
      </w:r>
    </w:p>
    <w:p w:rsidR="00E54449" w:rsidRPr="007C2A9E" w:rsidRDefault="00E54449" w:rsidP="00D07A54">
      <w:pPr>
        <w:pStyle w:val="Prrafodelista"/>
        <w:numPr>
          <w:ilvl w:val="0"/>
          <w:numId w:val="5"/>
        </w:numPr>
        <w:jc w:val="both"/>
        <w:rPr>
          <w:rFonts w:asciiTheme="minorHAnsi" w:hAnsiTheme="minorHAnsi" w:cstheme="minorHAnsi"/>
          <w:szCs w:val="20"/>
        </w:rPr>
      </w:pPr>
      <w:r w:rsidRPr="007C2A9E">
        <w:rPr>
          <w:rFonts w:asciiTheme="minorHAnsi" w:hAnsiTheme="minorHAnsi" w:cstheme="minorHAnsi"/>
          <w:szCs w:val="20"/>
        </w:rPr>
        <w:t>Observaciones s</w:t>
      </w:r>
      <w:r w:rsidR="008C5631" w:rsidRPr="007C2A9E">
        <w:rPr>
          <w:rFonts w:asciiTheme="minorHAnsi" w:hAnsiTheme="minorHAnsi" w:cstheme="minorHAnsi"/>
          <w:szCs w:val="20"/>
        </w:rPr>
        <w:t>olventadas.</w:t>
      </w:r>
      <w:r w:rsidR="00505FB9" w:rsidRPr="007C2A9E">
        <w:rPr>
          <w:rFonts w:asciiTheme="minorHAnsi" w:hAnsiTheme="minorHAnsi" w:cstheme="minorHAnsi"/>
          <w:b/>
          <w:szCs w:val="20"/>
        </w:rPr>
        <w:t xml:space="preserve"> NO ATENDIDA</w:t>
      </w:r>
    </w:p>
    <w:p w:rsidR="00847FF2" w:rsidRPr="007C2A9E" w:rsidRDefault="00847FF2" w:rsidP="00C5653B">
      <w:pPr>
        <w:jc w:val="both"/>
        <w:rPr>
          <w:rFonts w:asciiTheme="minorHAnsi" w:hAnsiTheme="minorHAnsi" w:cstheme="minorHAnsi"/>
          <w:b/>
          <w:szCs w:val="20"/>
        </w:rPr>
      </w:pP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t>XXIV.-Los informes que por disposición legal generen los sujetos obligados; y</w:t>
      </w:r>
    </w:p>
    <w:p w:rsidR="00C5653B" w:rsidRPr="007C2A9E" w:rsidRDefault="00C5653B" w:rsidP="00C5653B">
      <w:pPr>
        <w:jc w:val="both"/>
        <w:rPr>
          <w:rFonts w:asciiTheme="minorHAnsi" w:hAnsiTheme="minorHAnsi" w:cstheme="minorHAnsi"/>
          <w:szCs w:val="20"/>
        </w:rPr>
      </w:pPr>
      <w:r w:rsidRPr="007C2A9E">
        <w:rPr>
          <w:rFonts w:asciiTheme="minorHAnsi" w:hAnsiTheme="minorHAnsi" w:cstheme="minorHAnsi"/>
          <w:szCs w:val="20"/>
        </w:rPr>
        <w:tab/>
        <w:t>No se emiten recomendaciones con respecto a esta fracción.</w:t>
      </w:r>
    </w:p>
    <w:p w:rsidR="00C5653B" w:rsidRPr="007C2A9E" w:rsidRDefault="00C5653B" w:rsidP="00C5653B">
      <w:pPr>
        <w:jc w:val="both"/>
        <w:rPr>
          <w:rFonts w:asciiTheme="minorHAnsi" w:hAnsiTheme="minorHAnsi" w:cstheme="minorHAnsi"/>
          <w:b/>
          <w:szCs w:val="20"/>
        </w:rPr>
      </w:pPr>
    </w:p>
    <w:p w:rsidR="00C5653B" w:rsidRPr="007C2A9E" w:rsidRDefault="00C5653B" w:rsidP="00C5653B">
      <w:pPr>
        <w:jc w:val="both"/>
        <w:rPr>
          <w:rFonts w:asciiTheme="minorHAnsi" w:hAnsiTheme="minorHAnsi" w:cstheme="minorHAnsi"/>
          <w:b/>
          <w:szCs w:val="20"/>
        </w:rPr>
      </w:pPr>
      <w:r w:rsidRPr="007C2A9E">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C5653B" w:rsidRPr="007C2A9E" w:rsidRDefault="00C5653B" w:rsidP="006547F2">
      <w:pPr>
        <w:rPr>
          <w:rFonts w:asciiTheme="minorHAnsi" w:hAnsiTheme="minorHAnsi" w:cstheme="minorHAnsi"/>
          <w:szCs w:val="20"/>
        </w:rPr>
      </w:pPr>
      <w:r w:rsidRPr="007C2A9E">
        <w:rPr>
          <w:rFonts w:asciiTheme="minorHAnsi" w:hAnsiTheme="minorHAnsi" w:cstheme="minorHAnsi"/>
          <w:szCs w:val="20"/>
        </w:rPr>
        <w:tab/>
        <w:t>No se emiten recomendaciones con respecto a esta fracción.</w:t>
      </w:r>
    </w:p>
    <w:p w:rsidR="001A5EC6" w:rsidRPr="007C2A9E" w:rsidRDefault="001A5EC6" w:rsidP="00C5653B">
      <w:pPr>
        <w:jc w:val="both"/>
        <w:rPr>
          <w:rFonts w:asciiTheme="minorHAnsi" w:hAnsiTheme="minorHAnsi"/>
          <w:b/>
          <w:lang w:eastAsia="es-MX"/>
        </w:rPr>
      </w:pPr>
    </w:p>
    <w:p w:rsidR="00C5653B" w:rsidRPr="007C2A9E" w:rsidRDefault="00DC7E1A" w:rsidP="00C5653B">
      <w:pPr>
        <w:jc w:val="both"/>
        <w:rPr>
          <w:rFonts w:asciiTheme="minorHAnsi" w:hAnsiTheme="minorHAnsi"/>
          <w:b/>
          <w:lang w:eastAsia="es-MX"/>
        </w:rPr>
      </w:pPr>
      <w:r w:rsidRPr="007C2A9E">
        <w:rPr>
          <w:rFonts w:asciiTheme="minorHAnsi" w:hAnsiTheme="minorHAnsi"/>
          <w:b/>
          <w:lang w:eastAsia="es-MX"/>
        </w:rPr>
        <w:t>A</w:t>
      </w:r>
      <w:r w:rsidR="00C5653B" w:rsidRPr="007C2A9E">
        <w:rPr>
          <w:rFonts w:asciiTheme="minorHAnsi" w:hAnsiTheme="minorHAnsi"/>
          <w:b/>
          <w:lang w:eastAsia="es-MX"/>
        </w:rPr>
        <w:t>rtículo 13.- Además de la información contenida en el artículo 11 que le resulte aplicable, el Poder Legislativo deberá dar a conocer:</w:t>
      </w:r>
    </w:p>
    <w:p w:rsidR="00C5653B" w:rsidRPr="007C2A9E" w:rsidRDefault="00C5653B" w:rsidP="00C5653B">
      <w:pPr>
        <w:jc w:val="both"/>
        <w:rPr>
          <w:rFonts w:asciiTheme="minorHAnsi" w:hAnsiTheme="minorHAnsi"/>
          <w:b/>
          <w:lang w:eastAsia="es-MX"/>
        </w:rPr>
      </w:pPr>
      <w:r w:rsidRPr="007C2A9E">
        <w:rPr>
          <w:rFonts w:asciiTheme="minorHAnsi" w:hAnsiTheme="minorHAnsi"/>
          <w:b/>
          <w:lang w:eastAsia="es-MX"/>
        </w:rPr>
        <w:t>I.- Las leyes, decretos, acuerdos de los órganos de gobierno y proposiciones con punto de acuerdo que haya expedido;</w:t>
      </w:r>
    </w:p>
    <w:p w:rsidR="00C5653B" w:rsidRPr="007C2A9E" w:rsidRDefault="00C5653B" w:rsidP="00C5653B">
      <w:pPr>
        <w:jc w:val="both"/>
        <w:rPr>
          <w:rFonts w:asciiTheme="minorHAnsi" w:hAnsiTheme="minorHAnsi" w:cstheme="minorHAnsi"/>
          <w:szCs w:val="20"/>
        </w:rPr>
      </w:pPr>
      <w:r w:rsidRPr="007C2A9E">
        <w:rPr>
          <w:rFonts w:asciiTheme="minorHAnsi" w:hAnsiTheme="minorHAnsi" w:cstheme="minorHAnsi"/>
          <w:szCs w:val="20"/>
        </w:rPr>
        <w:t>No se emiten recomendaciones con respecto a esta fracción.</w:t>
      </w:r>
    </w:p>
    <w:p w:rsidR="00C5653B" w:rsidRPr="007C2A9E" w:rsidRDefault="00C5653B" w:rsidP="00C5653B">
      <w:pPr>
        <w:jc w:val="both"/>
        <w:rPr>
          <w:rFonts w:asciiTheme="minorHAnsi" w:hAnsiTheme="minorHAnsi"/>
          <w:b/>
          <w:lang w:eastAsia="es-MX"/>
        </w:rPr>
      </w:pPr>
    </w:p>
    <w:p w:rsidR="00C5653B" w:rsidRPr="007C2A9E" w:rsidRDefault="00C5653B" w:rsidP="00C5653B">
      <w:pPr>
        <w:jc w:val="both"/>
        <w:rPr>
          <w:rFonts w:asciiTheme="minorHAnsi" w:hAnsiTheme="minorHAnsi"/>
          <w:b/>
          <w:lang w:eastAsia="es-MX"/>
        </w:rPr>
      </w:pPr>
      <w:r w:rsidRPr="007C2A9E">
        <w:rPr>
          <w:rFonts w:asciiTheme="minorHAnsi" w:hAnsiTheme="minorHAnsi"/>
          <w:b/>
          <w:lang w:eastAsia="es-MX"/>
        </w:rPr>
        <w:t>II.-  El  Plan  de  Desarrollo  Legislativo,  así  como  las  agendas  legislativas correspondientes a los Grupos Parlamentarios y Diputados que cuenten con un escaño en el Congreso del Estado;</w:t>
      </w:r>
    </w:p>
    <w:p w:rsidR="00C5653B" w:rsidRPr="007C2A9E" w:rsidRDefault="00C5653B" w:rsidP="00D07A54">
      <w:pPr>
        <w:pStyle w:val="Prrafodelista"/>
        <w:numPr>
          <w:ilvl w:val="0"/>
          <w:numId w:val="6"/>
        </w:numPr>
        <w:jc w:val="both"/>
        <w:rPr>
          <w:rFonts w:asciiTheme="minorHAnsi" w:hAnsiTheme="minorHAnsi"/>
          <w:lang w:eastAsia="es-MX"/>
        </w:rPr>
      </w:pPr>
      <w:r w:rsidRPr="007C2A9E">
        <w:rPr>
          <w:rFonts w:asciiTheme="minorHAnsi" w:hAnsiTheme="minorHAnsi"/>
          <w:lang w:eastAsia="es-MX"/>
        </w:rPr>
        <w:t>Se recomienda publicar la agenda legislativa del Partido de la Revolución Democrática.</w:t>
      </w:r>
      <w:r w:rsidR="00F550BA">
        <w:rPr>
          <w:rFonts w:asciiTheme="minorHAnsi" w:hAnsiTheme="minorHAnsi"/>
          <w:lang w:eastAsia="es-MX"/>
        </w:rPr>
        <w:t xml:space="preserve">   </w:t>
      </w:r>
      <w:r w:rsidRPr="007C2A9E">
        <w:rPr>
          <w:rFonts w:asciiTheme="minorHAnsi" w:hAnsiTheme="minorHAnsi" w:cstheme="minorHAnsi"/>
          <w:b/>
          <w:szCs w:val="20"/>
        </w:rPr>
        <w:t xml:space="preserve"> </w:t>
      </w:r>
      <w:r w:rsidR="00A713A6" w:rsidRPr="007C2A9E">
        <w:rPr>
          <w:rFonts w:asciiTheme="minorHAnsi" w:hAnsiTheme="minorHAnsi" w:cstheme="minorHAnsi"/>
          <w:b/>
          <w:szCs w:val="20"/>
        </w:rPr>
        <w:t>NO ATENDIDA</w:t>
      </w:r>
    </w:p>
    <w:p w:rsidR="00C5653B" w:rsidRPr="007C2A9E" w:rsidRDefault="00C5653B" w:rsidP="00C5653B">
      <w:pPr>
        <w:pStyle w:val="Prrafodelista"/>
        <w:jc w:val="both"/>
        <w:rPr>
          <w:rFonts w:asciiTheme="minorHAnsi" w:hAnsiTheme="minorHAnsi"/>
          <w:lang w:eastAsia="es-MX"/>
        </w:rPr>
      </w:pPr>
    </w:p>
    <w:p w:rsidR="00C5653B" w:rsidRPr="007C2A9E" w:rsidRDefault="00C5653B" w:rsidP="00C5653B">
      <w:pPr>
        <w:jc w:val="both"/>
        <w:rPr>
          <w:rFonts w:asciiTheme="minorHAnsi" w:hAnsiTheme="minorHAnsi"/>
          <w:b/>
          <w:lang w:eastAsia="es-MX"/>
        </w:rPr>
      </w:pPr>
      <w:r w:rsidRPr="007C2A9E">
        <w:rPr>
          <w:rFonts w:asciiTheme="minorHAnsi" w:hAnsiTheme="minorHAnsi"/>
          <w:b/>
          <w:lang w:eastAsia="es-MX"/>
        </w:rPr>
        <w:lastRenderedPageBreak/>
        <w:t>III.-  Las  convocatorias  y  lista  de  asistencia  de  los  Diputados,  al  pleno, comisiones y comités, así como sus actas, acuerdos y resoluciones;</w:t>
      </w:r>
    </w:p>
    <w:p w:rsidR="00C5653B" w:rsidRPr="007C2A9E" w:rsidRDefault="00C5653B" w:rsidP="00D07A54">
      <w:pPr>
        <w:pStyle w:val="Prrafodelista"/>
        <w:numPr>
          <w:ilvl w:val="0"/>
          <w:numId w:val="7"/>
        </w:numPr>
        <w:jc w:val="both"/>
        <w:rPr>
          <w:rFonts w:asciiTheme="minorHAnsi" w:hAnsiTheme="minorHAnsi"/>
          <w:lang w:eastAsia="es-MX"/>
        </w:rPr>
      </w:pPr>
      <w:r w:rsidRPr="007C2A9E">
        <w:rPr>
          <w:rFonts w:asciiTheme="minorHAnsi" w:hAnsiTheme="minorHAnsi"/>
          <w:lang w:eastAsia="es-MX"/>
        </w:rPr>
        <w:t>Se recomienda publicar información referente a las convocatorias, así como la asistencia a comisiones o comités.</w:t>
      </w:r>
      <w:r w:rsidRPr="007C2A9E">
        <w:rPr>
          <w:rFonts w:asciiTheme="minorHAnsi" w:hAnsiTheme="minorHAnsi" w:cstheme="minorHAnsi"/>
          <w:b/>
          <w:szCs w:val="20"/>
        </w:rPr>
        <w:t xml:space="preserve"> </w:t>
      </w:r>
      <w:r w:rsidR="00A713A6" w:rsidRPr="007C2A9E">
        <w:rPr>
          <w:rFonts w:asciiTheme="minorHAnsi" w:hAnsiTheme="minorHAnsi" w:cstheme="minorHAnsi"/>
          <w:b/>
          <w:szCs w:val="20"/>
        </w:rPr>
        <w:t>NO ATENDIDA</w:t>
      </w:r>
    </w:p>
    <w:p w:rsidR="00C5653B" w:rsidRPr="007C2A9E" w:rsidRDefault="00C5653B" w:rsidP="00C5653B">
      <w:pPr>
        <w:pStyle w:val="Prrafodelista"/>
        <w:ind w:left="1068"/>
        <w:jc w:val="both"/>
        <w:rPr>
          <w:rFonts w:asciiTheme="minorHAnsi" w:hAnsiTheme="minorHAnsi"/>
          <w:lang w:eastAsia="es-MX"/>
        </w:rPr>
      </w:pPr>
    </w:p>
    <w:p w:rsidR="00C5653B" w:rsidRPr="007C2A9E" w:rsidRDefault="00C5653B" w:rsidP="00C5653B">
      <w:pPr>
        <w:jc w:val="both"/>
        <w:rPr>
          <w:rFonts w:asciiTheme="minorHAnsi" w:hAnsiTheme="minorHAnsi"/>
          <w:b/>
          <w:lang w:eastAsia="es-MX"/>
        </w:rPr>
      </w:pPr>
      <w:r w:rsidRPr="007C2A9E">
        <w:rPr>
          <w:rFonts w:asciiTheme="minorHAnsi" w:hAnsiTheme="minorHAnsi"/>
          <w:b/>
          <w:lang w:eastAsia="es-MX"/>
        </w:rPr>
        <w:t>IV.-  Las  iniciativas  de  ley,  decreto  y  proposiciones  con  punto  de  acuerdo económico y cualquier otra disposición de carácter general, incluyendo en cada caso el nombre o nombres de quienes las presentan, la fecha en que se recibió, la comisión o comisiones a las que hubiere sido turnada, así como el estado que guardan en su caso los  dictámenes  que  recaigan     las  mismas,  Clasificándolas  por  grupo parlamentario o por Diputado;</w:t>
      </w:r>
    </w:p>
    <w:p w:rsidR="00C5653B" w:rsidRPr="007C2A9E" w:rsidRDefault="00C5653B" w:rsidP="00C5653B">
      <w:pPr>
        <w:jc w:val="both"/>
        <w:rPr>
          <w:rFonts w:asciiTheme="minorHAnsi" w:hAnsiTheme="minorHAnsi" w:cstheme="minorHAnsi"/>
          <w:szCs w:val="20"/>
        </w:rPr>
      </w:pPr>
      <w:r w:rsidRPr="007C2A9E">
        <w:rPr>
          <w:rFonts w:asciiTheme="minorHAnsi" w:hAnsiTheme="minorHAnsi" w:cstheme="minorHAnsi"/>
          <w:szCs w:val="20"/>
        </w:rPr>
        <w:t>No se emiten recomendaciones con respecto a esta fracción.</w:t>
      </w:r>
    </w:p>
    <w:p w:rsidR="00C5653B" w:rsidRPr="007C2A9E" w:rsidRDefault="00C5653B" w:rsidP="00C5653B">
      <w:pPr>
        <w:jc w:val="both"/>
        <w:rPr>
          <w:rFonts w:asciiTheme="minorHAnsi" w:hAnsiTheme="minorHAnsi"/>
          <w:lang w:eastAsia="es-MX"/>
        </w:rPr>
      </w:pPr>
    </w:p>
    <w:p w:rsidR="00C5653B" w:rsidRPr="007C2A9E" w:rsidRDefault="00C5653B" w:rsidP="00C5653B">
      <w:pPr>
        <w:jc w:val="both"/>
        <w:rPr>
          <w:rFonts w:asciiTheme="minorHAnsi" w:hAnsiTheme="minorHAnsi"/>
          <w:b/>
          <w:lang w:eastAsia="es-MX"/>
        </w:rPr>
      </w:pPr>
      <w:r w:rsidRPr="007C2A9E">
        <w:rPr>
          <w:rFonts w:asciiTheme="minorHAnsi" w:hAnsiTheme="minorHAnsi"/>
          <w:b/>
          <w:lang w:eastAsia="es-MX"/>
        </w:rPr>
        <w:t>V.-  La  votación  obtenida  en  los  dictámenes  y  acuerdos  sometidos  al  Pleno  y demás órganos de trabajo, con expresión del sentido del voto de Diputados a favor, en contra y en abstención, referida con el nombre de quien lo haya emitido, salvo que sea votación secreta en términos de la Ley respectiva;</w:t>
      </w:r>
    </w:p>
    <w:p w:rsidR="00C5653B" w:rsidRPr="007C2A9E" w:rsidRDefault="00C5653B" w:rsidP="00C5653B">
      <w:pPr>
        <w:jc w:val="both"/>
        <w:rPr>
          <w:rFonts w:asciiTheme="minorHAnsi" w:hAnsiTheme="minorHAnsi" w:cstheme="minorHAnsi"/>
          <w:szCs w:val="20"/>
        </w:rPr>
      </w:pPr>
      <w:r w:rsidRPr="007C2A9E">
        <w:rPr>
          <w:rFonts w:asciiTheme="minorHAnsi" w:hAnsiTheme="minorHAnsi" w:cstheme="minorHAnsi"/>
          <w:szCs w:val="20"/>
        </w:rPr>
        <w:t>No se emiten recomendaciones con respecto a esta fracción.</w:t>
      </w:r>
    </w:p>
    <w:p w:rsidR="00715107" w:rsidRPr="007C2A9E" w:rsidRDefault="00715107" w:rsidP="00C5653B">
      <w:pPr>
        <w:jc w:val="both"/>
        <w:rPr>
          <w:rFonts w:asciiTheme="minorHAnsi" w:hAnsiTheme="minorHAnsi" w:cstheme="minorHAnsi"/>
          <w:szCs w:val="20"/>
        </w:rPr>
      </w:pPr>
    </w:p>
    <w:p w:rsidR="00C5653B" w:rsidRPr="007C2A9E" w:rsidRDefault="00C5653B" w:rsidP="00C5653B">
      <w:pPr>
        <w:jc w:val="both"/>
        <w:rPr>
          <w:rFonts w:asciiTheme="minorHAnsi" w:hAnsiTheme="minorHAnsi"/>
          <w:b/>
          <w:lang w:eastAsia="es-MX"/>
        </w:rPr>
      </w:pPr>
      <w:r w:rsidRPr="007C2A9E">
        <w:rPr>
          <w:rFonts w:asciiTheme="minorHAnsi" w:hAnsiTheme="minorHAnsi"/>
          <w:b/>
          <w:lang w:eastAsia="es-MX"/>
        </w:rPr>
        <w:t>VI.- El Diario de los Debates de la Legislatura y la Gaceta Parlamentaria;</w:t>
      </w:r>
    </w:p>
    <w:p w:rsidR="00C5653B" w:rsidRPr="007C2A9E" w:rsidRDefault="00C5653B" w:rsidP="00C5653B">
      <w:pPr>
        <w:jc w:val="both"/>
        <w:rPr>
          <w:rFonts w:asciiTheme="minorHAnsi" w:hAnsiTheme="minorHAnsi" w:cstheme="minorHAnsi"/>
          <w:szCs w:val="20"/>
        </w:rPr>
      </w:pPr>
      <w:r w:rsidRPr="007C2A9E">
        <w:rPr>
          <w:rFonts w:asciiTheme="minorHAnsi" w:hAnsiTheme="minorHAnsi" w:cstheme="minorHAnsi"/>
          <w:szCs w:val="20"/>
        </w:rPr>
        <w:t>No se emiten recomendaciones con respecto a esta fracción.</w:t>
      </w:r>
    </w:p>
    <w:p w:rsidR="00C5653B" w:rsidRPr="007C2A9E" w:rsidRDefault="00C5653B" w:rsidP="00C5653B">
      <w:pPr>
        <w:jc w:val="both"/>
        <w:rPr>
          <w:rFonts w:asciiTheme="minorHAnsi" w:hAnsiTheme="minorHAnsi"/>
          <w:b/>
          <w:lang w:eastAsia="es-MX"/>
        </w:rPr>
      </w:pPr>
    </w:p>
    <w:p w:rsidR="00C5653B" w:rsidRPr="007C2A9E" w:rsidRDefault="00C5653B" w:rsidP="00C5653B">
      <w:pPr>
        <w:jc w:val="both"/>
        <w:rPr>
          <w:rFonts w:asciiTheme="minorHAnsi" w:hAnsiTheme="minorHAnsi"/>
          <w:b/>
          <w:lang w:eastAsia="es-MX"/>
        </w:rPr>
      </w:pPr>
      <w:r w:rsidRPr="007C2A9E">
        <w:rPr>
          <w:rFonts w:asciiTheme="minorHAnsi" w:hAnsiTheme="minorHAnsi"/>
          <w:b/>
          <w:lang w:eastAsia="es-MX"/>
        </w:rPr>
        <w:t>VII.-  Los documentos presentados al Pleno conforme al orden del día de las sesiones  ordinarias  y  extraordinarias,  mismos  que  serán  clasificados  por  sesión  y deberán ser copia fiel  de su original,  debiendo publicarse en el portal dentro de las cuarenta y ocho horas siguientes a su presentación;</w:t>
      </w:r>
    </w:p>
    <w:p w:rsidR="00C5653B" w:rsidRDefault="00C5653B" w:rsidP="00C5653B">
      <w:pPr>
        <w:jc w:val="both"/>
        <w:rPr>
          <w:rFonts w:asciiTheme="minorHAnsi" w:hAnsiTheme="minorHAnsi" w:cstheme="minorHAnsi"/>
          <w:szCs w:val="20"/>
        </w:rPr>
      </w:pPr>
      <w:r w:rsidRPr="007C2A9E">
        <w:rPr>
          <w:rFonts w:asciiTheme="minorHAnsi" w:hAnsiTheme="minorHAnsi" w:cstheme="minorHAnsi"/>
          <w:szCs w:val="20"/>
        </w:rPr>
        <w:t>No se emiten recomendaciones con respecto a esta fracción.</w:t>
      </w:r>
    </w:p>
    <w:p w:rsidR="00BB05F0" w:rsidRPr="00BB05F0" w:rsidRDefault="00BB05F0" w:rsidP="00C5653B">
      <w:pPr>
        <w:jc w:val="both"/>
        <w:rPr>
          <w:rFonts w:asciiTheme="minorHAnsi" w:hAnsiTheme="minorHAnsi" w:cstheme="minorHAnsi"/>
          <w:szCs w:val="20"/>
        </w:rPr>
      </w:pPr>
    </w:p>
    <w:p w:rsidR="00C5653B" w:rsidRPr="007C2A9E" w:rsidRDefault="00C5653B" w:rsidP="00C5653B">
      <w:pPr>
        <w:jc w:val="both"/>
        <w:rPr>
          <w:rFonts w:asciiTheme="minorHAnsi" w:hAnsiTheme="minorHAnsi"/>
          <w:b/>
          <w:lang w:eastAsia="es-MX"/>
        </w:rPr>
      </w:pPr>
      <w:r w:rsidRPr="007C2A9E">
        <w:rPr>
          <w:rFonts w:asciiTheme="minorHAnsi" w:hAnsiTheme="minorHAnsi"/>
          <w:b/>
          <w:lang w:eastAsia="es-MX"/>
        </w:rPr>
        <w:t>VIII.- Las actas de las sesiones, dictámenes y acuerdos del pleno;</w:t>
      </w:r>
    </w:p>
    <w:p w:rsidR="00C5653B" w:rsidRPr="007C2A9E" w:rsidRDefault="00C5653B" w:rsidP="00C5653B">
      <w:pPr>
        <w:jc w:val="both"/>
        <w:rPr>
          <w:rFonts w:asciiTheme="minorHAnsi" w:hAnsiTheme="minorHAnsi" w:cstheme="minorHAnsi"/>
          <w:szCs w:val="20"/>
        </w:rPr>
      </w:pPr>
      <w:r w:rsidRPr="007C2A9E">
        <w:rPr>
          <w:rFonts w:asciiTheme="minorHAnsi" w:hAnsiTheme="minorHAnsi" w:cstheme="minorHAnsi"/>
          <w:szCs w:val="20"/>
        </w:rPr>
        <w:t>No se emiten recomendaciones con respecto a esta fracción.</w:t>
      </w:r>
    </w:p>
    <w:p w:rsidR="00C5653B" w:rsidRPr="007C2A9E" w:rsidRDefault="00C5653B" w:rsidP="00C5653B">
      <w:pPr>
        <w:jc w:val="both"/>
        <w:rPr>
          <w:rFonts w:asciiTheme="minorHAnsi" w:hAnsiTheme="minorHAnsi"/>
          <w:b/>
          <w:lang w:eastAsia="es-MX"/>
        </w:rPr>
      </w:pPr>
      <w:r w:rsidRPr="007C2A9E">
        <w:rPr>
          <w:rFonts w:asciiTheme="minorHAnsi" w:hAnsiTheme="minorHAnsi"/>
          <w:b/>
          <w:lang w:eastAsia="es-MX"/>
        </w:rPr>
        <w:lastRenderedPageBreak/>
        <w:t>IX.- Los Informes del Órgano Superior de Fiscalización sobre la revisión de las cuentas públicas;</w:t>
      </w:r>
    </w:p>
    <w:p w:rsidR="00C5653B" w:rsidRPr="007C2A9E" w:rsidRDefault="00C5653B" w:rsidP="00C5653B">
      <w:pPr>
        <w:jc w:val="both"/>
        <w:rPr>
          <w:rFonts w:asciiTheme="minorHAnsi" w:hAnsiTheme="minorHAnsi" w:cstheme="minorHAnsi"/>
          <w:szCs w:val="20"/>
        </w:rPr>
      </w:pPr>
      <w:r w:rsidRPr="007C2A9E">
        <w:rPr>
          <w:rFonts w:asciiTheme="minorHAnsi" w:hAnsiTheme="minorHAnsi" w:cstheme="minorHAnsi"/>
          <w:szCs w:val="20"/>
        </w:rPr>
        <w:t>No se emiten recomendaciones con respecto a esta fracción.</w:t>
      </w:r>
    </w:p>
    <w:p w:rsidR="00C5653B" w:rsidRPr="007C2A9E" w:rsidRDefault="00C5653B" w:rsidP="00C5653B">
      <w:pPr>
        <w:jc w:val="both"/>
        <w:rPr>
          <w:rFonts w:asciiTheme="minorHAnsi" w:hAnsiTheme="minorHAnsi"/>
          <w:b/>
          <w:lang w:eastAsia="es-MX"/>
        </w:rPr>
      </w:pPr>
    </w:p>
    <w:p w:rsidR="00C5653B" w:rsidRPr="007C2A9E" w:rsidRDefault="00C5653B" w:rsidP="00C5653B">
      <w:pPr>
        <w:jc w:val="both"/>
        <w:rPr>
          <w:rFonts w:asciiTheme="minorHAnsi" w:hAnsiTheme="minorHAnsi"/>
          <w:b/>
          <w:lang w:eastAsia="es-MX"/>
        </w:rPr>
      </w:pPr>
      <w:r w:rsidRPr="007C2A9E">
        <w:rPr>
          <w:rFonts w:asciiTheme="minorHAnsi" w:hAnsiTheme="minorHAnsi"/>
          <w:b/>
          <w:lang w:eastAsia="es-MX"/>
        </w:rPr>
        <w:t>X.-  La  información  relativa  a  la  estructura,  directorio  y  nombres,  así  como programas  de  trabajo,  resultados  de  desempeño  y  proyectos  realizados  por  los  Institutos pertenecientes al Congreso del Estado;</w:t>
      </w:r>
    </w:p>
    <w:p w:rsidR="00EC636C" w:rsidRPr="007C2A9E" w:rsidRDefault="00EC636C" w:rsidP="00C5653B">
      <w:pPr>
        <w:jc w:val="both"/>
        <w:rPr>
          <w:rFonts w:asciiTheme="minorHAnsi" w:hAnsiTheme="minorHAnsi"/>
          <w:b/>
          <w:lang w:eastAsia="es-MX"/>
        </w:rPr>
      </w:pPr>
      <w:r w:rsidRPr="007C2A9E">
        <w:rPr>
          <w:rFonts w:asciiTheme="minorHAnsi" w:hAnsiTheme="minorHAnsi"/>
          <w:lang w:eastAsia="es-MX"/>
        </w:rPr>
        <w:t xml:space="preserve">Con respecto al </w:t>
      </w:r>
      <w:r w:rsidRPr="007C2A9E">
        <w:rPr>
          <w:rStyle w:val="Textoennegrita"/>
          <w:rFonts w:asciiTheme="minorHAnsi" w:hAnsiTheme="minorHAnsi"/>
          <w:b w:val="0"/>
        </w:rPr>
        <w:t>Instituto de Estudios Legislativos se recomienda publicar:</w:t>
      </w:r>
    </w:p>
    <w:p w:rsidR="00EC636C" w:rsidRPr="007C2A9E" w:rsidRDefault="00EC636C" w:rsidP="00D07A54">
      <w:pPr>
        <w:pStyle w:val="Prrafodelista"/>
        <w:numPr>
          <w:ilvl w:val="0"/>
          <w:numId w:val="12"/>
        </w:numPr>
        <w:jc w:val="both"/>
        <w:rPr>
          <w:rFonts w:asciiTheme="minorHAnsi" w:hAnsiTheme="minorHAnsi"/>
          <w:lang w:eastAsia="es-MX"/>
        </w:rPr>
      </w:pPr>
      <w:r w:rsidRPr="007C2A9E">
        <w:rPr>
          <w:rFonts w:asciiTheme="minorHAnsi" w:hAnsiTheme="minorHAnsi"/>
          <w:lang w:eastAsia="es-MX"/>
        </w:rPr>
        <w:t>Su estructura,  directorio  y  nombres,  así  como programas  de  trabajo,  resultados  de  desempeño  y  proyectos  realizados.</w:t>
      </w:r>
      <w:r w:rsidR="00CB191F" w:rsidRPr="007C2A9E">
        <w:rPr>
          <w:rFonts w:asciiTheme="minorHAnsi" w:hAnsiTheme="minorHAnsi" w:cstheme="minorHAnsi"/>
          <w:b/>
          <w:szCs w:val="20"/>
        </w:rPr>
        <w:t xml:space="preserve"> NO ATENDIDA</w:t>
      </w:r>
    </w:p>
    <w:p w:rsidR="00EC636C" w:rsidRPr="007C2A9E" w:rsidRDefault="00EC636C" w:rsidP="00EC636C">
      <w:pPr>
        <w:jc w:val="both"/>
        <w:rPr>
          <w:rFonts w:asciiTheme="minorHAnsi" w:hAnsiTheme="minorHAnsi"/>
          <w:b/>
          <w:lang w:eastAsia="es-MX"/>
        </w:rPr>
      </w:pPr>
    </w:p>
    <w:p w:rsidR="00C5653B" w:rsidRPr="007C2A9E" w:rsidRDefault="00C5653B" w:rsidP="00C5653B">
      <w:pPr>
        <w:jc w:val="both"/>
        <w:rPr>
          <w:rFonts w:asciiTheme="minorHAnsi" w:hAnsiTheme="minorHAnsi"/>
          <w:b/>
          <w:lang w:eastAsia="es-MX"/>
        </w:rPr>
      </w:pPr>
      <w:r w:rsidRPr="007C2A9E">
        <w:rPr>
          <w:rFonts w:asciiTheme="minorHAnsi" w:hAnsiTheme="minorHAnsi"/>
          <w:b/>
          <w:lang w:eastAsia="es-MX"/>
        </w:rPr>
        <w:t>XI.-  Las  resoluciones  definitivas  sobre  juicios  políticos  y  de  declaratorias  de procedencia penal, una vez que hayan causado estado;</w:t>
      </w:r>
    </w:p>
    <w:p w:rsidR="00C5653B" w:rsidRPr="007C2A9E" w:rsidRDefault="00C5653B" w:rsidP="00C5653B">
      <w:pPr>
        <w:jc w:val="both"/>
        <w:rPr>
          <w:rFonts w:asciiTheme="minorHAnsi" w:hAnsiTheme="minorHAnsi" w:cstheme="minorHAnsi"/>
          <w:szCs w:val="20"/>
        </w:rPr>
      </w:pPr>
      <w:r w:rsidRPr="007C2A9E">
        <w:rPr>
          <w:rFonts w:asciiTheme="minorHAnsi" w:hAnsiTheme="minorHAnsi" w:cstheme="minorHAnsi"/>
          <w:szCs w:val="20"/>
        </w:rPr>
        <w:tab/>
        <w:t>No se emiten recomendaciones con respecto a esta fracción.</w:t>
      </w:r>
    </w:p>
    <w:p w:rsidR="00C5653B" w:rsidRPr="007C2A9E" w:rsidRDefault="00C5653B" w:rsidP="00C5653B">
      <w:pPr>
        <w:jc w:val="both"/>
        <w:rPr>
          <w:rFonts w:asciiTheme="minorHAnsi" w:hAnsiTheme="minorHAnsi"/>
          <w:lang w:eastAsia="es-MX"/>
        </w:rPr>
      </w:pPr>
    </w:p>
    <w:p w:rsidR="00C5653B" w:rsidRPr="007C2A9E" w:rsidRDefault="00C5653B" w:rsidP="00C5653B">
      <w:pPr>
        <w:jc w:val="both"/>
        <w:rPr>
          <w:rFonts w:asciiTheme="minorHAnsi" w:hAnsiTheme="minorHAnsi"/>
          <w:b/>
          <w:lang w:eastAsia="es-MX"/>
        </w:rPr>
      </w:pPr>
      <w:r w:rsidRPr="007C2A9E">
        <w:rPr>
          <w:rFonts w:asciiTheme="minorHAnsi" w:hAnsiTheme="minorHAnsi"/>
          <w:b/>
          <w:lang w:eastAsia="es-MX"/>
        </w:rPr>
        <w:t>XII.-  Las dietas de los legisladores y las partidas presupuestales asignadas a los  Grupos  Parlamentarios,  las  Comisiones  o  Comités,  la  Mesa  Directiva  y  demás órganos del Congreso, así como los responsables de ejercerlas;</w:t>
      </w:r>
    </w:p>
    <w:p w:rsidR="00C5653B" w:rsidRPr="007C2A9E" w:rsidRDefault="00C5653B" w:rsidP="00D07A54">
      <w:pPr>
        <w:pStyle w:val="Prrafodelista"/>
        <w:numPr>
          <w:ilvl w:val="0"/>
          <w:numId w:val="8"/>
        </w:numPr>
        <w:jc w:val="both"/>
        <w:rPr>
          <w:rFonts w:asciiTheme="minorHAnsi" w:hAnsiTheme="minorHAnsi"/>
          <w:lang w:eastAsia="es-MX"/>
        </w:rPr>
      </w:pPr>
      <w:r w:rsidRPr="007C2A9E">
        <w:rPr>
          <w:rFonts w:asciiTheme="minorHAnsi" w:hAnsiTheme="minorHAnsi"/>
          <w:lang w:eastAsia="es-MX"/>
        </w:rPr>
        <w:t>Se recomienda publicar información referente a las partidas presupuestales asignadas a los  Grupos  Parlamentarios,  las  Comisiones  o  Comités,  la  Mesa  Directiva  y  demás órganos del Congreso, así como los responsables de ejercerlas</w:t>
      </w:r>
      <w:r w:rsidR="00E05070" w:rsidRPr="007C2A9E">
        <w:rPr>
          <w:rFonts w:asciiTheme="minorHAnsi" w:hAnsiTheme="minorHAnsi"/>
          <w:lang w:eastAsia="es-MX"/>
        </w:rPr>
        <w:t>.</w:t>
      </w:r>
      <w:r w:rsidR="00CB191F" w:rsidRPr="007C2A9E">
        <w:rPr>
          <w:rFonts w:asciiTheme="minorHAnsi" w:hAnsiTheme="minorHAnsi" w:cstheme="minorHAnsi"/>
          <w:b/>
          <w:szCs w:val="20"/>
        </w:rPr>
        <w:t xml:space="preserve"> NO ATENDIDA</w:t>
      </w:r>
    </w:p>
    <w:p w:rsidR="00C5653B" w:rsidRPr="007C2A9E" w:rsidRDefault="00C5653B" w:rsidP="00C5653B">
      <w:pPr>
        <w:pStyle w:val="Prrafodelista"/>
        <w:jc w:val="both"/>
        <w:rPr>
          <w:rFonts w:asciiTheme="minorHAnsi" w:hAnsiTheme="minorHAnsi"/>
          <w:lang w:eastAsia="es-MX"/>
        </w:rPr>
      </w:pPr>
    </w:p>
    <w:p w:rsidR="00C5653B" w:rsidRPr="007C2A9E" w:rsidRDefault="00C5653B" w:rsidP="00C5653B">
      <w:pPr>
        <w:jc w:val="both"/>
        <w:rPr>
          <w:rFonts w:asciiTheme="minorHAnsi" w:hAnsiTheme="minorHAnsi"/>
          <w:b/>
          <w:lang w:eastAsia="es-MX"/>
        </w:rPr>
      </w:pPr>
      <w:r w:rsidRPr="007C2A9E">
        <w:rPr>
          <w:rFonts w:asciiTheme="minorHAnsi" w:hAnsiTheme="minorHAnsi"/>
          <w:b/>
          <w:lang w:eastAsia="es-MX"/>
        </w:rPr>
        <w:t>XIII.-  Programas, metas y objetivos de los órganos de apoyo parlamentario y administrativo;</w:t>
      </w:r>
    </w:p>
    <w:p w:rsidR="00C5653B" w:rsidRPr="007C2A9E" w:rsidRDefault="00C5653B" w:rsidP="00D07A54">
      <w:pPr>
        <w:pStyle w:val="Prrafodelista"/>
        <w:numPr>
          <w:ilvl w:val="0"/>
          <w:numId w:val="9"/>
        </w:numPr>
        <w:jc w:val="both"/>
        <w:rPr>
          <w:rFonts w:asciiTheme="minorHAnsi" w:hAnsiTheme="minorHAnsi"/>
          <w:lang w:eastAsia="es-MX"/>
        </w:rPr>
      </w:pPr>
      <w:r w:rsidRPr="007C2A9E">
        <w:rPr>
          <w:rFonts w:asciiTheme="minorHAnsi" w:hAnsiTheme="minorHAnsi"/>
          <w:lang w:eastAsia="es-MX"/>
        </w:rPr>
        <w:t xml:space="preserve">Se recomienda publicar información referente a los programas, metas y objetivos de los órganos de apoyo parlamentario y administrativo. </w:t>
      </w:r>
      <w:r w:rsidR="00CB191F" w:rsidRPr="007C2A9E">
        <w:rPr>
          <w:rFonts w:asciiTheme="minorHAnsi" w:hAnsiTheme="minorHAnsi" w:cstheme="minorHAnsi"/>
          <w:b/>
          <w:szCs w:val="20"/>
        </w:rPr>
        <w:t>NO ATENDIDA</w:t>
      </w:r>
    </w:p>
    <w:p w:rsidR="00C5653B" w:rsidRPr="007C2A9E" w:rsidRDefault="00C5653B" w:rsidP="00C5653B">
      <w:pPr>
        <w:jc w:val="both"/>
        <w:rPr>
          <w:rFonts w:asciiTheme="minorHAnsi" w:hAnsiTheme="minorHAnsi"/>
          <w:b/>
          <w:lang w:eastAsia="es-MX"/>
        </w:rPr>
      </w:pPr>
      <w:r w:rsidRPr="007C2A9E">
        <w:rPr>
          <w:rFonts w:asciiTheme="minorHAnsi" w:hAnsiTheme="minorHAnsi"/>
          <w:b/>
          <w:lang w:eastAsia="es-MX"/>
        </w:rPr>
        <w:t>XIV.</w:t>
      </w:r>
      <w:r w:rsidR="00B672DD" w:rsidRPr="007C2A9E">
        <w:rPr>
          <w:rFonts w:asciiTheme="minorHAnsi" w:hAnsiTheme="minorHAnsi"/>
          <w:b/>
          <w:lang w:eastAsia="es-MX"/>
        </w:rPr>
        <w:t>- Viajes</w:t>
      </w:r>
      <w:r w:rsidRPr="007C2A9E">
        <w:rPr>
          <w:rFonts w:asciiTheme="minorHAnsi" w:hAnsiTheme="minorHAnsi"/>
          <w:b/>
          <w:lang w:eastAsia="es-MX"/>
        </w:rPr>
        <w:t xml:space="preserve"> en comisiones oficiales de Diputados y titulares de los órganos de apoyo parlamentario </w:t>
      </w:r>
      <w:r w:rsidR="00B672DD" w:rsidRPr="007C2A9E">
        <w:rPr>
          <w:rFonts w:asciiTheme="minorHAnsi" w:hAnsiTheme="minorHAnsi"/>
          <w:b/>
          <w:lang w:eastAsia="es-MX"/>
        </w:rPr>
        <w:t>y administrativo</w:t>
      </w:r>
      <w:r w:rsidRPr="007C2A9E">
        <w:rPr>
          <w:rFonts w:asciiTheme="minorHAnsi" w:hAnsiTheme="minorHAnsi"/>
          <w:b/>
          <w:lang w:eastAsia="es-MX"/>
        </w:rPr>
        <w:t xml:space="preserve"> así como de Directivos y demás personal de los Institutos del Congreso del Estado;</w:t>
      </w:r>
    </w:p>
    <w:p w:rsidR="00C5653B" w:rsidRPr="007C2A9E" w:rsidRDefault="00C5653B" w:rsidP="00C5653B">
      <w:pPr>
        <w:jc w:val="both"/>
        <w:rPr>
          <w:rFonts w:asciiTheme="minorHAnsi" w:hAnsiTheme="minorHAnsi" w:cstheme="minorHAnsi"/>
          <w:szCs w:val="20"/>
        </w:rPr>
      </w:pPr>
      <w:r w:rsidRPr="007C2A9E">
        <w:rPr>
          <w:rFonts w:asciiTheme="minorHAnsi" w:hAnsiTheme="minorHAnsi" w:cstheme="minorHAnsi"/>
          <w:szCs w:val="20"/>
        </w:rPr>
        <w:t>No se emiten recomendaciones con respecto a esta fracción.</w:t>
      </w:r>
    </w:p>
    <w:p w:rsidR="001A5EC6" w:rsidRPr="007C2A9E" w:rsidRDefault="001A5EC6" w:rsidP="00C5653B">
      <w:pPr>
        <w:jc w:val="both"/>
        <w:rPr>
          <w:rFonts w:asciiTheme="minorHAnsi" w:hAnsiTheme="minorHAnsi"/>
          <w:b/>
          <w:lang w:eastAsia="es-MX"/>
        </w:rPr>
      </w:pPr>
    </w:p>
    <w:p w:rsidR="00C5653B" w:rsidRPr="007C2A9E" w:rsidRDefault="00C5653B" w:rsidP="00C5653B">
      <w:pPr>
        <w:jc w:val="both"/>
        <w:rPr>
          <w:rFonts w:asciiTheme="minorHAnsi" w:hAnsiTheme="minorHAnsi"/>
          <w:b/>
          <w:lang w:eastAsia="es-MX"/>
        </w:rPr>
      </w:pPr>
      <w:r w:rsidRPr="007C2A9E">
        <w:rPr>
          <w:rFonts w:asciiTheme="minorHAnsi" w:hAnsiTheme="minorHAnsi"/>
          <w:b/>
          <w:lang w:eastAsia="es-MX"/>
        </w:rPr>
        <w:t>XV.- Los demás informes que deban presentarse conforme a su Ley Orgánica.</w:t>
      </w:r>
    </w:p>
    <w:p w:rsidR="00C5653B" w:rsidRPr="00892B7F" w:rsidRDefault="00C5653B" w:rsidP="00C5653B">
      <w:pPr>
        <w:pStyle w:val="Prrafodelista"/>
        <w:numPr>
          <w:ilvl w:val="0"/>
          <w:numId w:val="10"/>
        </w:numPr>
        <w:jc w:val="both"/>
        <w:rPr>
          <w:rFonts w:asciiTheme="minorHAnsi" w:hAnsiTheme="minorHAnsi"/>
          <w:lang w:eastAsia="es-MX"/>
        </w:rPr>
      </w:pPr>
      <w:r w:rsidRPr="007C2A9E">
        <w:rPr>
          <w:rFonts w:asciiTheme="minorHAnsi" w:hAnsiTheme="minorHAnsi"/>
          <w:lang w:eastAsia="es-MX"/>
        </w:rPr>
        <w:t xml:space="preserve">Se </w:t>
      </w:r>
      <w:r w:rsidR="007A27A0" w:rsidRPr="007C2A9E">
        <w:rPr>
          <w:rFonts w:asciiTheme="minorHAnsi" w:hAnsiTheme="minorHAnsi"/>
          <w:lang w:eastAsia="es-MX"/>
        </w:rPr>
        <w:t>recomienda publicar</w:t>
      </w:r>
      <w:r w:rsidRPr="007C2A9E">
        <w:rPr>
          <w:rFonts w:asciiTheme="minorHAnsi" w:hAnsiTheme="minorHAnsi"/>
          <w:lang w:eastAsia="es-MX"/>
        </w:rPr>
        <w:t xml:space="preserve"> en esta fracción lo establecido en el numeral 11 del artículo 57 de la Ley Orgánica del Poder Legislativo del Estado de Baja California, el cual hace referencia al informe anual o final de actividades de las Comisiones.</w:t>
      </w:r>
      <w:r w:rsidR="0031167A" w:rsidRPr="007C2A9E">
        <w:rPr>
          <w:rFonts w:asciiTheme="minorHAnsi" w:hAnsiTheme="minorHAnsi" w:cstheme="minorHAnsi"/>
          <w:b/>
          <w:szCs w:val="20"/>
        </w:rPr>
        <w:t xml:space="preserve"> NO ATENDIDA</w:t>
      </w:r>
    </w:p>
    <w:p w:rsidR="00C5653B" w:rsidRPr="002472A5" w:rsidRDefault="00C5653B" w:rsidP="00C5653B">
      <w:pPr>
        <w:jc w:val="center"/>
        <w:rPr>
          <w:rFonts w:asciiTheme="minorHAnsi" w:hAnsiTheme="minorHAnsi" w:cstheme="minorHAnsi"/>
          <w:b/>
        </w:rPr>
      </w:pPr>
    </w:p>
    <w:tbl>
      <w:tblPr>
        <w:tblStyle w:val="Listavistosa-nfasis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433"/>
      </w:tblGrid>
      <w:tr w:rsidR="00892B7F" w:rsidTr="00D17408">
        <w:trPr>
          <w:cnfStyle w:val="100000000000"/>
          <w:trHeight w:val="623"/>
        </w:trPr>
        <w:tc>
          <w:tcPr>
            <w:cnfStyle w:val="001000000000"/>
            <w:tcW w:w="5920" w:type="dxa"/>
            <w:tcBorders>
              <w:bottom w:val="none" w:sz="0" w:space="0" w:color="auto"/>
            </w:tcBorders>
            <w:shd w:val="clear" w:color="auto" w:fill="7030A0"/>
            <w:vAlign w:val="center"/>
          </w:tcPr>
          <w:p w:rsidR="00892B7F" w:rsidRPr="00F168B3" w:rsidRDefault="00892B7F" w:rsidP="00D17408">
            <w:pPr>
              <w:jc w:val="center"/>
            </w:pPr>
            <w:r w:rsidRPr="00F168B3">
              <w:rPr>
                <w:rFonts w:cstheme="minorHAnsi"/>
              </w:rPr>
              <w:t>TOTAL DE RECOMENDACIONES EMITIDAS</w:t>
            </w:r>
          </w:p>
        </w:tc>
        <w:tc>
          <w:tcPr>
            <w:tcW w:w="3433" w:type="dxa"/>
            <w:tcBorders>
              <w:bottom w:val="none" w:sz="0" w:space="0" w:color="auto"/>
            </w:tcBorders>
            <w:shd w:val="clear" w:color="auto" w:fill="7030A0"/>
            <w:vAlign w:val="center"/>
          </w:tcPr>
          <w:p w:rsidR="00892B7F" w:rsidRPr="00F168B3" w:rsidRDefault="00892B7F" w:rsidP="00D17408">
            <w:pPr>
              <w:jc w:val="center"/>
              <w:cnfStyle w:val="100000000000"/>
            </w:pPr>
            <w:r>
              <w:rPr>
                <w:rFonts w:cstheme="minorHAnsi"/>
              </w:rPr>
              <w:t>17</w:t>
            </w:r>
          </w:p>
        </w:tc>
      </w:tr>
      <w:tr w:rsidR="00892B7F" w:rsidTr="00D17408">
        <w:trPr>
          <w:cnfStyle w:val="000000100000"/>
          <w:trHeight w:val="623"/>
        </w:trPr>
        <w:tc>
          <w:tcPr>
            <w:cnfStyle w:val="001000000000"/>
            <w:tcW w:w="5920" w:type="dxa"/>
            <w:vAlign w:val="center"/>
          </w:tcPr>
          <w:p w:rsidR="00892B7F" w:rsidRPr="00F168B3" w:rsidRDefault="00892B7F" w:rsidP="0094698A">
            <w:r w:rsidRPr="00F168B3">
              <w:rPr>
                <w:rFonts w:cstheme="minorHAnsi"/>
              </w:rPr>
              <w:t>TOTAL DE RECOMENDACIONES ATENDIDAS</w:t>
            </w:r>
          </w:p>
        </w:tc>
        <w:tc>
          <w:tcPr>
            <w:tcW w:w="3433" w:type="dxa"/>
            <w:vAlign w:val="center"/>
          </w:tcPr>
          <w:p w:rsidR="00892B7F" w:rsidRPr="00BB05F0" w:rsidRDefault="00892B7F" w:rsidP="00D17408">
            <w:pPr>
              <w:jc w:val="center"/>
              <w:cnfStyle w:val="000000100000"/>
              <w:rPr>
                <w:b/>
              </w:rPr>
            </w:pPr>
            <w:r w:rsidRPr="00BB05F0">
              <w:rPr>
                <w:b/>
              </w:rPr>
              <w:t>0</w:t>
            </w:r>
          </w:p>
        </w:tc>
      </w:tr>
      <w:tr w:rsidR="00892B7F" w:rsidTr="00D17408">
        <w:trPr>
          <w:trHeight w:val="623"/>
        </w:trPr>
        <w:tc>
          <w:tcPr>
            <w:cnfStyle w:val="001000000000"/>
            <w:tcW w:w="5920" w:type="dxa"/>
            <w:vAlign w:val="center"/>
          </w:tcPr>
          <w:p w:rsidR="00892B7F" w:rsidRPr="00F168B3" w:rsidRDefault="00892B7F" w:rsidP="0094698A">
            <w:r w:rsidRPr="00F168B3">
              <w:rPr>
                <w:rFonts w:cstheme="minorHAnsi"/>
              </w:rPr>
              <w:t>TOTAL DE RECOMENDACIONES NO ATENDIDAS</w:t>
            </w:r>
          </w:p>
        </w:tc>
        <w:tc>
          <w:tcPr>
            <w:tcW w:w="3433" w:type="dxa"/>
            <w:vAlign w:val="center"/>
          </w:tcPr>
          <w:p w:rsidR="00892B7F" w:rsidRPr="00BB05F0" w:rsidRDefault="00892B7F" w:rsidP="00D17408">
            <w:pPr>
              <w:jc w:val="center"/>
              <w:cnfStyle w:val="000000000000"/>
              <w:rPr>
                <w:b/>
              </w:rPr>
            </w:pPr>
            <w:r w:rsidRPr="00BB05F0">
              <w:rPr>
                <w:b/>
              </w:rPr>
              <w:t>17</w:t>
            </w:r>
          </w:p>
        </w:tc>
      </w:tr>
      <w:tr w:rsidR="00892B7F" w:rsidTr="00D17408">
        <w:trPr>
          <w:cnfStyle w:val="000000100000"/>
          <w:trHeight w:val="623"/>
        </w:trPr>
        <w:tc>
          <w:tcPr>
            <w:cnfStyle w:val="001000000000"/>
            <w:tcW w:w="5920" w:type="dxa"/>
            <w:vAlign w:val="center"/>
          </w:tcPr>
          <w:p w:rsidR="00892B7F" w:rsidRPr="00F168B3" w:rsidRDefault="00892B7F" w:rsidP="0094698A">
            <w:r w:rsidRPr="00F168B3">
              <w:rPr>
                <w:rFonts w:cstheme="minorHAnsi"/>
              </w:rPr>
              <w:t>PORCENTAJE DE ATENCIÓN A RECOMENDACIONES EMITIDAS</w:t>
            </w:r>
          </w:p>
        </w:tc>
        <w:tc>
          <w:tcPr>
            <w:tcW w:w="3433" w:type="dxa"/>
            <w:vAlign w:val="center"/>
          </w:tcPr>
          <w:p w:rsidR="00892B7F" w:rsidRPr="00BB05F0" w:rsidRDefault="00892B7F" w:rsidP="00D17408">
            <w:pPr>
              <w:jc w:val="center"/>
              <w:cnfStyle w:val="000000100000"/>
              <w:rPr>
                <w:b/>
              </w:rPr>
            </w:pPr>
            <w:r w:rsidRPr="00BB05F0">
              <w:rPr>
                <w:b/>
              </w:rPr>
              <w:t>0 %</w:t>
            </w:r>
          </w:p>
        </w:tc>
      </w:tr>
    </w:tbl>
    <w:p w:rsidR="00F550BA" w:rsidRPr="0077217D" w:rsidRDefault="00F550BA" w:rsidP="00C5653B">
      <w:pPr>
        <w:jc w:val="center"/>
        <w:rPr>
          <w:rFonts w:asciiTheme="minorHAnsi" w:hAnsiTheme="minorHAnsi" w:cstheme="minorHAnsi"/>
          <w:b/>
          <w:u w:val="single"/>
        </w:rPr>
      </w:pPr>
    </w:p>
    <w:p w:rsidR="00E474C2" w:rsidRPr="0077217D" w:rsidRDefault="00E474C2" w:rsidP="00C5653B"/>
    <w:sectPr w:rsidR="00E474C2" w:rsidRPr="0077217D"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E5E" w:rsidRDefault="00B02E5E" w:rsidP="00403752">
      <w:pPr>
        <w:spacing w:after="0" w:line="240" w:lineRule="auto"/>
      </w:pPr>
      <w:r>
        <w:separator/>
      </w:r>
    </w:p>
  </w:endnote>
  <w:endnote w:type="continuationSeparator" w:id="0">
    <w:p w:rsidR="00B02E5E" w:rsidRDefault="00B02E5E" w:rsidP="00403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884127" w:rsidRPr="00FA4360" w:rsidTr="00FC79FF">
      <w:tc>
        <w:tcPr>
          <w:tcW w:w="9180" w:type="dxa"/>
        </w:tcPr>
        <w:p w:rsidR="00F0499A" w:rsidRPr="00E224B8" w:rsidRDefault="00F0499A" w:rsidP="00E773C8">
          <w:pPr>
            <w:pStyle w:val="Sinespaciado"/>
            <w:jc w:val="right"/>
            <w:rPr>
              <w:rFonts w:asciiTheme="majorHAnsi" w:hAnsiTheme="majorHAnsi"/>
              <w:b/>
              <w:sz w:val="18"/>
            </w:rPr>
          </w:pPr>
          <w:r w:rsidRPr="00E224B8">
            <w:rPr>
              <w:rFonts w:asciiTheme="majorHAnsi" w:hAnsiTheme="majorHAnsi"/>
              <w:b/>
              <w:sz w:val="18"/>
            </w:rPr>
            <w:t>Instituto de Transparencia y Acceso a la Información Pública del Estado de Baja California</w:t>
          </w:r>
          <w:r w:rsidR="00B65B94" w:rsidRPr="00E224B8">
            <w:rPr>
              <w:rFonts w:asciiTheme="majorHAnsi" w:hAnsiTheme="majorHAnsi"/>
              <w:b/>
              <w:sz w:val="18"/>
            </w:rPr>
            <w:t xml:space="preserve">  </w:t>
          </w:r>
        </w:p>
        <w:p w:rsidR="00BC23BE" w:rsidRDefault="007C0C70" w:rsidP="00E773C8">
          <w:pPr>
            <w:pStyle w:val="Sinespaciado"/>
            <w:jc w:val="right"/>
            <w:rPr>
              <w:rFonts w:asciiTheme="majorHAnsi" w:hAnsiTheme="majorHAnsi"/>
              <w:b/>
              <w:sz w:val="18"/>
            </w:rPr>
          </w:pPr>
          <w:r>
            <w:rPr>
              <w:rFonts w:asciiTheme="majorHAnsi" w:hAnsiTheme="majorHAnsi"/>
              <w:b/>
              <w:sz w:val="18"/>
            </w:rPr>
            <w:t>Coordinación de Evaluación y Seguimiento</w:t>
          </w:r>
        </w:p>
        <w:p w:rsidR="00C26334" w:rsidRDefault="00F0499A" w:rsidP="00E773C8">
          <w:pPr>
            <w:pStyle w:val="Sinespaciado"/>
            <w:jc w:val="right"/>
            <w:rPr>
              <w:rFonts w:asciiTheme="majorHAnsi" w:hAnsiTheme="majorHAnsi"/>
              <w:sz w:val="18"/>
            </w:rPr>
          </w:pPr>
          <w:r w:rsidRPr="00E224B8">
            <w:rPr>
              <w:rFonts w:asciiTheme="majorHAnsi" w:hAnsiTheme="majorHAnsi"/>
              <w:b/>
              <w:sz w:val="18"/>
            </w:rPr>
            <w:t>Fecha de la revisión</w:t>
          </w:r>
          <w:r w:rsidRPr="00E224B8">
            <w:rPr>
              <w:rFonts w:asciiTheme="majorHAnsi" w:hAnsiTheme="majorHAnsi"/>
              <w:sz w:val="18"/>
            </w:rPr>
            <w:t xml:space="preserve">: </w:t>
          </w:r>
          <w:r w:rsidR="00556381">
            <w:rPr>
              <w:rFonts w:asciiTheme="majorHAnsi" w:hAnsiTheme="majorHAnsi"/>
              <w:sz w:val="18"/>
            </w:rPr>
            <w:t>11 de febrero de 2015</w:t>
          </w:r>
        </w:p>
        <w:p w:rsidR="00556381" w:rsidRDefault="00556381" w:rsidP="00E773C8">
          <w:pPr>
            <w:pStyle w:val="Sinespaciado"/>
            <w:jc w:val="right"/>
            <w:rPr>
              <w:rFonts w:asciiTheme="majorHAnsi" w:hAnsiTheme="majorHAnsi"/>
              <w:sz w:val="20"/>
            </w:rPr>
          </w:pPr>
        </w:p>
        <w:p w:rsidR="00FC79FF" w:rsidRPr="00FA4360" w:rsidRDefault="00FC79FF" w:rsidP="00A741B6">
          <w:pPr>
            <w:pStyle w:val="Sinespaciado"/>
            <w:tabs>
              <w:tab w:val="left" w:pos="1741"/>
            </w:tabs>
            <w:jc w:val="right"/>
            <w:rPr>
              <w:rFonts w:asciiTheme="majorHAnsi" w:hAnsiTheme="majorHAnsi"/>
              <w:sz w:val="20"/>
            </w:rPr>
          </w:pPr>
        </w:p>
        <w:p w:rsidR="00884127" w:rsidRPr="00FA4360" w:rsidRDefault="00F0499A"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1829AA" w:rsidRPr="00E224B8" w:rsidRDefault="001829AA" w:rsidP="001829AA">
          <w:pPr>
            <w:pStyle w:val="Piedepgina"/>
            <w:rPr>
              <w:rFonts w:asciiTheme="majorHAnsi" w:hAnsiTheme="majorHAnsi"/>
              <w:b/>
              <w:sz w:val="18"/>
              <w:szCs w:val="18"/>
            </w:rPr>
          </w:pPr>
        </w:p>
        <w:p w:rsidR="00884127" w:rsidRPr="00E224B8" w:rsidRDefault="006344D0" w:rsidP="000D5D33">
          <w:pPr>
            <w:pStyle w:val="Piedepgina"/>
            <w:rPr>
              <w:rFonts w:asciiTheme="majorHAnsi" w:hAnsiTheme="majorHAnsi"/>
              <w:b/>
              <w:sz w:val="18"/>
              <w:szCs w:val="18"/>
            </w:rPr>
          </w:pPr>
          <w:r w:rsidRPr="00E224B8">
            <w:rPr>
              <w:rFonts w:asciiTheme="majorHAnsi" w:hAnsiTheme="majorHAnsi"/>
              <w:b/>
              <w:sz w:val="18"/>
              <w:szCs w:val="18"/>
            </w:rPr>
            <w:fldChar w:fldCharType="begin"/>
          </w:r>
          <w:r w:rsidR="00FC79FF"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2512E5">
            <w:rPr>
              <w:rFonts w:asciiTheme="majorHAnsi" w:hAnsiTheme="majorHAnsi"/>
              <w:b/>
              <w:noProof/>
              <w:sz w:val="18"/>
              <w:szCs w:val="18"/>
            </w:rPr>
            <w:t>1</w:t>
          </w:r>
          <w:r w:rsidRPr="00E224B8">
            <w:rPr>
              <w:rFonts w:asciiTheme="majorHAnsi" w:hAnsiTheme="majorHAnsi"/>
              <w:b/>
              <w:noProof/>
              <w:sz w:val="18"/>
              <w:szCs w:val="18"/>
            </w:rPr>
            <w:fldChar w:fldCharType="end"/>
          </w:r>
          <w:r w:rsidR="00FC79FF" w:rsidRPr="00E224B8">
            <w:rPr>
              <w:rFonts w:asciiTheme="majorHAnsi" w:hAnsiTheme="majorHAnsi"/>
              <w:b/>
              <w:noProof/>
              <w:sz w:val="18"/>
              <w:szCs w:val="18"/>
            </w:rPr>
            <w:t xml:space="preserve"> de </w:t>
          </w:r>
          <w:r w:rsidR="000D5D33">
            <w:rPr>
              <w:rFonts w:asciiTheme="majorHAnsi" w:hAnsiTheme="majorHAnsi"/>
              <w:b/>
              <w:noProof/>
              <w:sz w:val="18"/>
              <w:szCs w:val="18"/>
            </w:rPr>
            <w:t>9</w:t>
          </w:r>
        </w:p>
      </w:tc>
    </w:tr>
  </w:tbl>
  <w:p w:rsidR="00884127" w:rsidRPr="00A64416" w:rsidRDefault="00884127"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E5E" w:rsidRDefault="00B02E5E" w:rsidP="00403752">
      <w:pPr>
        <w:spacing w:after="0" w:line="240" w:lineRule="auto"/>
      </w:pPr>
      <w:r>
        <w:separator/>
      </w:r>
    </w:p>
  </w:footnote>
  <w:footnote w:type="continuationSeparator" w:id="0">
    <w:p w:rsidR="00B02E5E" w:rsidRDefault="00B02E5E" w:rsidP="004037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884127" w:rsidRPr="00625444" w:rsidTr="00A64416">
      <w:trPr>
        <w:trHeight w:val="1492"/>
      </w:trPr>
      <w:tc>
        <w:tcPr>
          <w:tcW w:w="8552" w:type="dxa"/>
          <w:tcBorders>
            <w:bottom w:val="single" w:sz="18" w:space="0" w:color="808080"/>
          </w:tcBorders>
        </w:tcPr>
        <w:p w:rsidR="00884127" w:rsidRDefault="00884127"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884127" w:rsidRDefault="00884127"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884127" w:rsidRDefault="00884127"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884127" w:rsidRDefault="00884127">
    <w:pPr>
      <w:pStyle w:val="Encabezado"/>
    </w:pPr>
    <w:r>
      <w:rPr>
        <w:noProof/>
        <w:lang w:eastAsia="es-MX"/>
      </w:rPr>
      <w:drawing>
        <wp:anchor distT="0" distB="0" distL="114300" distR="114300" simplePos="0" relativeHeight="251657728"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5CF"/>
    <w:multiLevelType w:val="hybridMultilevel"/>
    <w:tmpl w:val="B422223E"/>
    <w:lvl w:ilvl="0" w:tplc="F044256A">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6A76206"/>
    <w:multiLevelType w:val="hybridMultilevel"/>
    <w:tmpl w:val="329ACF22"/>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7504A17"/>
    <w:multiLevelType w:val="hybridMultilevel"/>
    <w:tmpl w:val="4F1AFA12"/>
    <w:lvl w:ilvl="0" w:tplc="26A864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80471D"/>
    <w:multiLevelType w:val="hybridMultilevel"/>
    <w:tmpl w:val="B2DAE7D0"/>
    <w:lvl w:ilvl="0" w:tplc="BE8EE65E">
      <w:start w:val="1"/>
      <w:numFmt w:val="decimal"/>
      <w:lvlText w:val="%1)"/>
      <w:lvlJc w:val="left"/>
      <w:pPr>
        <w:ind w:left="106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8D0162"/>
    <w:multiLevelType w:val="hybridMultilevel"/>
    <w:tmpl w:val="F4D404AE"/>
    <w:lvl w:ilvl="0" w:tplc="FB269FA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2EA215F"/>
    <w:multiLevelType w:val="hybridMultilevel"/>
    <w:tmpl w:val="ED50DF6C"/>
    <w:lvl w:ilvl="0" w:tplc="BE8EE65E">
      <w:start w:val="1"/>
      <w:numFmt w:val="decimal"/>
      <w:lvlText w:val="%1)"/>
      <w:lvlJc w:val="left"/>
      <w:pPr>
        <w:ind w:left="106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57416F"/>
    <w:multiLevelType w:val="hybridMultilevel"/>
    <w:tmpl w:val="281E5C3E"/>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117214A"/>
    <w:multiLevelType w:val="hybridMultilevel"/>
    <w:tmpl w:val="A63CC90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556A7A09"/>
    <w:multiLevelType w:val="hybridMultilevel"/>
    <w:tmpl w:val="4D401606"/>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44612E8"/>
    <w:multiLevelType w:val="hybridMultilevel"/>
    <w:tmpl w:val="20FE2D3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4135CDB"/>
    <w:multiLevelType w:val="hybridMultilevel"/>
    <w:tmpl w:val="AF2493C0"/>
    <w:lvl w:ilvl="0" w:tplc="D69E1BB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09569"/>
  </w:hdrShapeDefaults>
  <w:footnotePr>
    <w:footnote w:id="-1"/>
    <w:footnote w:id="0"/>
  </w:footnotePr>
  <w:endnotePr>
    <w:endnote w:id="-1"/>
    <w:endnote w:id="0"/>
  </w:endnotePr>
  <w:compat/>
  <w:rsids>
    <w:rsidRoot w:val="00403752"/>
    <w:rsid w:val="000006F9"/>
    <w:rsid w:val="00000C16"/>
    <w:rsid w:val="00000C64"/>
    <w:rsid w:val="0000101F"/>
    <w:rsid w:val="000017B2"/>
    <w:rsid w:val="00001B04"/>
    <w:rsid w:val="00001EC8"/>
    <w:rsid w:val="00002B58"/>
    <w:rsid w:val="00004C3E"/>
    <w:rsid w:val="000052A3"/>
    <w:rsid w:val="00005315"/>
    <w:rsid w:val="000058AA"/>
    <w:rsid w:val="00007E90"/>
    <w:rsid w:val="00010A00"/>
    <w:rsid w:val="00011343"/>
    <w:rsid w:val="000115DF"/>
    <w:rsid w:val="000116E6"/>
    <w:rsid w:val="00011C55"/>
    <w:rsid w:val="000146E0"/>
    <w:rsid w:val="00017379"/>
    <w:rsid w:val="000179DF"/>
    <w:rsid w:val="00020013"/>
    <w:rsid w:val="00020759"/>
    <w:rsid w:val="000207E1"/>
    <w:rsid w:val="0002124C"/>
    <w:rsid w:val="00022C5D"/>
    <w:rsid w:val="00024917"/>
    <w:rsid w:val="000256E9"/>
    <w:rsid w:val="0002586C"/>
    <w:rsid w:val="00025E69"/>
    <w:rsid w:val="00026539"/>
    <w:rsid w:val="00026D74"/>
    <w:rsid w:val="000276F5"/>
    <w:rsid w:val="00027A35"/>
    <w:rsid w:val="00027C3D"/>
    <w:rsid w:val="00030899"/>
    <w:rsid w:val="00032440"/>
    <w:rsid w:val="000326E9"/>
    <w:rsid w:val="00032ADE"/>
    <w:rsid w:val="00033DA6"/>
    <w:rsid w:val="00033FF8"/>
    <w:rsid w:val="00035AC2"/>
    <w:rsid w:val="000363E5"/>
    <w:rsid w:val="00036640"/>
    <w:rsid w:val="00036CC5"/>
    <w:rsid w:val="00036D17"/>
    <w:rsid w:val="00036D5B"/>
    <w:rsid w:val="00036EA0"/>
    <w:rsid w:val="00037046"/>
    <w:rsid w:val="000377B0"/>
    <w:rsid w:val="00040AFE"/>
    <w:rsid w:val="000414FA"/>
    <w:rsid w:val="0004207B"/>
    <w:rsid w:val="00042D61"/>
    <w:rsid w:val="00044867"/>
    <w:rsid w:val="000448DC"/>
    <w:rsid w:val="000459B2"/>
    <w:rsid w:val="00045D13"/>
    <w:rsid w:val="00046179"/>
    <w:rsid w:val="00046DE5"/>
    <w:rsid w:val="0004725F"/>
    <w:rsid w:val="0005119B"/>
    <w:rsid w:val="000517F2"/>
    <w:rsid w:val="000527C3"/>
    <w:rsid w:val="00052E80"/>
    <w:rsid w:val="00053CE2"/>
    <w:rsid w:val="0005432E"/>
    <w:rsid w:val="000546A6"/>
    <w:rsid w:val="00056BC7"/>
    <w:rsid w:val="00056DC4"/>
    <w:rsid w:val="00057340"/>
    <w:rsid w:val="00057C0C"/>
    <w:rsid w:val="00060721"/>
    <w:rsid w:val="00062250"/>
    <w:rsid w:val="000624C4"/>
    <w:rsid w:val="000632CD"/>
    <w:rsid w:val="000640D8"/>
    <w:rsid w:val="0006421F"/>
    <w:rsid w:val="00066FCD"/>
    <w:rsid w:val="00067866"/>
    <w:rsid w:val="0007340E"/>
    <w:rsid w:val="00073ABB"/>
    <w:rsid w:val="000741DB"/>
    <w:rsid w:val="00074C09"/>
    <w:rsid w:val="00075B82"/>
    <w:rsid w:val="0007609D"/>
    <w:rsid w:val="000763B6"/>
    <w:rsid w:val="000769DD"/>
    <w:rsid w:val="000776E2"/>
    <w:rsid w:val="0007779A"/>
    <w:rsid w:val="00080C43"/>
    <w:rsid w:val="00080F53"/>
    <w:rsid w:val="000823B6"/>
    <w:rsid w:val="000838A6"/>
    <w:rsid w:val="00083A77"/>
    <w:rsid w:val="000846A5"/>
    <w:rsid w:val="00084A3B"/>
    <w:rsid w:val="00085270"/>
    <w:rsid w:val="000853EA"/>
    <w:rsid w:val="0008546E"/>
    <w:rsid w:val="00086577"/>
    <w:rsid w:val="0008667F"/>
    <w:rsid w:val="00087E2E"/>
    <w:rsid w:val="00091497"/>
    <w:rsid w:val="00092E6A"/>
    <w:rsid w:val="000937BA"/>
    <w:rsid w:val="00095003"/>
    <w:rsid w:val="000978DF"/>
    <w:rsid w:val="000978EB"/>
    <w:rsid w:val="00097BF5"/>
    <w:rsid w:val="000A036D"/>
    <w:rsid w:val="000A3640"/>
    <w:rsid w:val="000A6E53"/>
    <w:rsid w:val="000B0363"/>
    <w:rsid w:val="000B1F68"/>
    <w:rsid w:val="000B20CB"/>
    <w:rsid w:val="000B27ED"/>
    <w:rsid w:val="000B314F"/>
    <w:rsid w:val="000B31FF"/>
    <w:rsid w:val="000B36CF"/>
    <w:rsid w:val="000B5FA5"/>
    <w:rsid w:val="000B6A2C"/>
    <w:rsid w:val="000B79EF"/>
    <w:rsid w:val="000C105B"/>
    <w:rsid w:val="000C258E"/>
    <w:rsid w:val="000C2AF6"/>
    <w:rsid w:val="000C3C2A"/>
    <w:rsid w:val="000C4652"/>
    <w:rsid w:val="000C6718"/>
    <w:rsid w:val="000C7AFF"/>
    <w:rsid w:val="000D1831"/>
    <w:rsid w:val="000D1DEE"/>
    <w:rsid w:val="000D1F3F"/>
    <w:rsid w:val="000D5D33"/>
    <w:rsid w:val="000D6FE4"/>
    <w:rsid w:val="000E0661"/>
    <w:rsid w:val="000E0F42"/>
    <w:rsid w:val="000E1A14"/>
    <w:rsid w:val="000E1ED9"/>
    <w:rsid w:val="000E2428"/>
    <w:rsid w:val="000E31AD"/>
    <w:rsid w:val="000E4B8A"/>
    <w:rsid w:val="000E616F"/>
    <w:rsid w:val="000E6327"/>
    <w:rsid w:val="000E6F11"/>
    <w:rsid w:val="000E7C36"/>
    <w:rsid w:val="000F1402"/>
    <w:rsid w:val="000F2565"/>
    <w:rsid w:val="000F3BBE"/>
    <w:rsid w:val="000F5A85"/>
    <w:rsid w:val="000F5EFB"/>
    <w:rsid w:val="000F659E"/>
    <w:rsid w:val="000F7A4E"/>
    <w:rsid w:val="001003DD"/>
    <w:rsid w:val="0010055A"/>
    <w:rsid w:val="00100751"/>
    <w:rsid w:val="00103E2F"/>
    <w:rsid w:val="00104568"/>
    <w:rsid w:val="0010498F"/>
    <w:rsid w:val="00105454"/>
    <w:rsid w:val="001063DC"/>
    <w:rsid w:val="00106678"/>
    <w:rsid w:val="00107170"/>
    <w:rsid w:val="0011044D"/>
    <w:rsid w:val="001113B9"/>
    <w:rsid w:val="00111528"/>
    <w:rsid w:val="00111646"/>
    <w:rsid w:val="00112652"/>
    <w:rsid w:val="00112655"/>
    <w:rsid w:val="0011390E"/>
    <w:rsid w:val="001140F1"/>
    <w:rsid w:val="00114705"/>
    <w:rsid w:val="00115E46"/>
    <w:rsid w:val="00116909"/>
    <w:rsid w:val="00116E84"/>
    <w:rsid w:val="00117C61"/>
    <w:rsid w:val="0012066F"/>
    <w:rsid w:val="00120950"/>
    <w:rsid w:val="00120A77"/>
    <w:rsid w:val="00121C96"/>
    <w:rsid w:val="001221E6"/>
    <w:rsid w:val="00122E1C"/>
    <w:rsid w:val="00124A19"/>
    <w:rsid w:val="0012580B"/>
    <w:rsid w:val="00125DAC"/>
    <w:rsid w:val="00126568"/>
    <w:rsid w:val="00126E55"/>
    <w:rsid w:val="0013020C"/>
    <w:rsid w:val="00130FE5"/>
    <w:rsid w:val="0013154B"/>
    <w:rsid w:val="001321FC"/>
    <w:rsid w:val="00132543"/>
    <w:rsid w:val="00133CF0"/>
    <w:rsid w:val="00133F7F"/>
    <w:rsid w:val="001344E8"/>
    <w:rsid w:val="00134B6B"/>
    <w:rsid w:val="00135134"/>
    <w:rsid w:val="0013599F"/>
    <w:rsid w:val="00137320"/>
    <w:rsid w:val="001407E4"/>
    <w:rsid w:val="00142EF2"/>
    <w:rsid w:val="00142F77"/>
    <w:rsid w:val="00143802"/>
    <w:rsid w:val="00143BA5"/>
    <w:rsid w:val="00143E2D"/>
    <w:rsid w:val="00144A4F"/>
    <w:rsid w:val="00151B7F"/>
    <w:rsid w:val="00152641"/>
    <w:rsid w:val="00153A6C"/>
    <w:rsid w:val="00154B3F"/>
    <w:rsid w:val="00154C93"/>
    <w:rsid w:val="00154FFD"/>
    <w:rsid w:val="00156B79"/>
    <w:rsid w:val="00156DF4"/>
    <w:rsid w:val="001571C5"/>
    <w:rsid w:val="0015787D"/>
    <w:rsid w:val="00157B99"/>
    <w:rsid w:val="00157D28"/>
    <w:rsid w:val="001600F0"/>
    <w:rsid w:val="00160A18"/>
    <w:rsid w:val="00162264"/>
    <w:rsid w:val="0016323D"/>
    <w:rsid w:val="00163EFB"/>
    <w:rsid w:val="00164F09"/>
    <w:rsid w:val="001658F7"/>
    <w:rsid w:val="00166A00"/>
    <w:rsid w:val="00166E88"/>
    <w:rsid w:val="0017031E"/>
    <w:rsid w:val="00170406"/>
    <w:rsid w:val="00171174"/>
    <w:rsid w:val="001716E5"/>
    <w:rsid w:val="00171D21"/>
    <w:rsid w:val="0017267D"/>
    <w:rsid w:val="00174690"/>
    <w:rsid w:val="001748CE"/>
    <w:rsid w:val="00175BFD"/>
    <w:rsid w:val="00177160"/>
    <w:rsid w:val="0017761B"/>
    <w:rsid w:val="001829AA"/>
    <w:rsid w:val="001852CA"/>
    <w:rsid w:val="00185407"/>
    <w:rsid w:val="0018600E"/>
    <w:rsid w:val="0018628A"/>
    <w:rsid w:val="00186D97"/>
    <w:rsid w:val="00186FF3"/>
    <w:rsid w:val="001905DE"/>
    <w:rsid w:val="0019097C"/>
    <w:rsid w:val="00190AF2"/>
    <w:rsid w:val="001920E6"/>
    <w:rsid w:val="00192D08"/>
    <w:rsid w:val="001938E6"/>
    <w:rsid w:val="00193B99"/>
    <w:rsid w:val="00193DDA"/>
    <w:rsid w:val="00195BC9"/>
    <w:rsid w:val="00195CF9"/>
    <w:rsid w:val="00195F76"/>
    <w:rsid w:val="00196C51"/>
    <w:rsid w:val="001A306B"/>
    <w:rsid w:val="001A340F"/>
    <w:rsid w:val="001A3C24"/>
    <w:rsid w:val="001A5EC6"/>
    <w:rsid w:val="001A6366"/>
    <w:rsid w:val="001A7AA9"/>
    <w:rsid w:val="001B0568"/>
    <w:rsid w:val="001B05ED"/>
    <w:rsid w:val="001B0675"/>
    <w:rsid w:val="001B15D9"/>
    <w:rsid w:val="001B1FCE"/>
    <w:rsid w:val="001B3132"/>
    <w:rsid w:val="001B37F4"/>
    <w:rsid w:val="001B3D8C"/>
    <w:rsid w:val="001B53C2"/>
    <w:rsid w:val="001B6ED5"/>
    <w:rsid w:val="001B716A"/>
    <w:rsid w:val="001C0E14"/>
    <w:rsid w:val="001C159B"/>
    <w:rsid w:val="001C5F67"/>
    <w:rsid w:val="001C7274"/>
    <w:rsid w:val="001C74C0"/>
    <w:rsid w:val="001C7E67"/>
    <w:rsid w:val="001D01EC"/>
    <w:rsid w:val="001D0DBD"/>
    <w:rsid w:val="001D0F49"/>
    <w:rsid w:val="001D137D"/>
    <w:rsid w:val="001D1EA5"/>
    <w:rsid w:val="001D3432"/>
    <w:rsid w:val="001D3444"/>
    <w:rsid w:val="001D34F2"/>
    <w:rsid w:val="001D3CB3"/>
    <w:rsid w:val="001D44FB"/>
    <w:rsid w:val="001D4825"/>
    <w:rsid w:val="001D4D38"/>
    <w:rsid w:val="001D670B"/>
    <w:rsid w:val="001D704C"/>
    <w:rsid w:val="001E03F1"/>
    <w:rsid w:val="001E3346"/>
    <w:rsid w:val="001E35E0"/>
    <w:rsid w:val="001E5E5E"/>
    <w:rsid w:val="001E6617"/>
    <w:rsid w:val="001E6D5B"/>
    <w:rsid w:val="001E6FA9"/>
    <w:rsid w:val="001E7F11"/>
    <w:rsid w:val="001E7FA5"/>
    <w:rsid w:val="001F00E8"/>
    <w:rsid w:val="001F244A"/>
    <w:rsid w:val="001F2A93"/>
    <w:rsid w:val="001F2FF5"/>
    <w:rsid w:val="001F439B"/>
    <w:rsid w:val="001F4865"/>
    <w:rsid w:val="001F500D"/>
    <w:rsid w:val="001F5E63"/>
    <w:rsid w:val="001F6A11"/>
    <w:rsid w:val="001F7C4C"/>
    <w:rsid w:val="001F7CA4"/>
    <w:rsid w:val="00200278"/>
    <w:rsid w:val="0020111C"/>
    <w:rsid w:val="0020117A"/>
    <w:rsid w:val="002036FA"/>
    <w:rsid w:val="00206604"/>
    <w:rsid w:val="00206B29"/>
    <w:rsid w:val="002071B2"/>
    <w:rsid w:val="0021078F"/>
    <w:rsid w:val="00210F16"/>
    <w:rsid w:val="0021134E"/>
    <w:rsid w:val="002115CF"/>
    <w:rsid w:val="0021213E"/>
    <w:rsid w:val="00213314"/>
    <w:rsid w:val="00215A95"/>
    <w:rsid w:val="00215EC9"/>
    <w:rsid w:val="002164F8"/>
    <w:rsid w:val="00217ECB"/>
    <w:rsid w:val="0022213F"/>
    <w:rsid w:val="002221C2"/>
    <w:rsid w:val="00223236"/>
    <w:rsid w:val="002238F3"/>
    <w:rsid w:val="00226312"/>
    <w:rsid w:val="00226384"/>
    <w:rsid w:val="00232B9C"/>
    <w:rsid w:val="00232F7A"/>
    <w:rsid w:val="002336B7"/>
    <w:rsid w:val="00234C55"/>
    <w:rsid w:val="00234F92"/>
    <w:rsid w:val="00240E7A"/>
    <w:rsid w:val="00241950"/>
    <w:rsid w:val="0024649B"/>
    <w:rsid w:val="0024661D"/>
    <w:rsid w:val="00246FB7"/>
    <w:rsid w:val="002472A5"/>
    <w:rsid w:val="00250FCB"/>
    <w:rsid w:val="002512E5"/>
    <w:rsid w:val="00251797"/>
    <w:rsid w:val="002532EC"/>
    <w:rsid w:val="00253837"/>
    <w:rsid w:val="002542A4"/>
    <w:rsid w:val="00255AAE"/>
    <w:rsid w:val="002574C0"/>
    <w:rsid w:val="00261755"/>
    <w:rsid w:val="00262AFD"/>
    <w:rsid w:val="00264FF9"/>
    <w:rsid w:val="00265739"/>
    <w:rsid w:val="00265978"/>
    <w:rsid w:val="002661BE"/>
    <w:rsid w:val="00266C2A"/>
    <w:rsid w:val="00267AC1"/>
    <w:rsid w:val="00270AC4"/>
    <w:rsid w:val="00271154"/>
    <w:rsid w:val="0027143E"/>
    <w:rsid w:val="002719E4"/>
    <w:rsid w:val="00272266"/>
    <w:rsid w:val="0027259A"/>
    <w:rsid w:val="00273FCF"/>
    <w:rsid w:val="0027564C"/>
    <w:rsid w:val="00277352"/>
    <w:rsid w:val="00281029"/>
    <w:rsid w:val="002829A8"/>
    <w:rsid w:val="002833B3"/>
    <w:rsid w:val="002837F4"/>
    <w:rsid w:val="00283DA2"/>
    <w:rsid w:val="00284579"/>
    <w:rsid w:val="00284F52"/>
    <w:rsid w:val="0028566C"/>
    <w:rsid w:val="0028703F"/>
    <w:rsid w:val="0028740C"/>
    <w:rsid w:val="00290634"/>
    <w:rsid w:val="00290A72"/>
    <w:rsid w:val="002946BD"/>
    <w:rsid w:val="00294F23"/>
    <w:rsid w:val="00295450"/>
    <w:rsid w:val="002965D8"/>
    <w:rsid w:val="00296A4B"/>
    <w:rsid w:val="002A0004"/>
    <w:rsid w:val="002A04D2"/>
    <w:rsid w:val="002A06DE"/>
    <w:rsid w:val="002A0FE2"/>
    <w:rsid w:val="002A1E61"/>
    <w:rsid w:val="002A2847"/>
    <w:rsid w:val="002A345A"/>
    <w:rsid w:val="002A5226"/>
    <w:rsid w:val="002A66A3"/>
    <w:rsid w:val="002A68A5"/>
    <w:rsid w:val="002A6FE7"/>
    <w:rsid w:val="002A7872"/>
    <w:rsid w:val="002A7A78"/>
    <w:rsid w:val="002A7AC4"/>
    <w:rsid w:val="002B129E"/>
    <w:rsid w:val="002B1C9F"/>
    <w:rsid w:val="002B47E9"/>
    <w:rsid w:val="002B553D"/>
    <w:rsid w:val="002B560E"/>
    <w:rsid w:val="002B7421"/>
    <w:rsid w:val="002C1029"/>
    <w:rsid w:val="002C17EF"/>
    <w:rsid w:val="002C2D97"/>
    <w:rsid w:val="002C3C2C"/>
    <w:rsid w:val="002C7472"/>
    <w:rsid w:val="002D004A"/>
    <w:rsid w:val="002D1303"/>
    <w:rsid w:val="002D18AA"/>
    <w:rsid w:val="002D2D32"/>
    <w:rsid w:val="002D3620"/>
    <w:rsid w:val="002D3909"/>
    <w:rsid w:val="002D3B7F"/>
    <w:rsid w:val="002D4499"/>
    <w:rsid w:val="002D6747"/>
    <w:rsid w:val="002D7DC2"/>
    <w:rsid w:val="002E4749"/>
    <w:rsid w:val="002E5486"/>
    <w:rsid w:val="002E5839"/>
    <w:rsid w:val="002E7310"/>
    <w:rsid w:val="002E7A31"/>
    <w:rsid w:val="002F040F"/>
    <w:rsid w:val="002F070B"/>
    <w:rsid w:val="002F0DA3"/>
    <w:rsid w:val="002F2BB0"/>
    <w:rsid w:val="002F54CB"/>
    <w:rsid w:val="002F5E7A"/>
    <w:rsid w:val="002F733A"/>
    <w:rsid w:val="002F7E57"/>
    <w:rsid w:val="003001BA"/>
    <w:rsid w:val="00300756"/>
    <w:rsid w:val="0030162B"/>
    <w:rsid w:val="00301E7A"/>
    <w:rsid w:val="003057B9"/>
    <w:rsid w:val="00306B84"/>
    <w:rsid w:val="00306D0E"/>
    <w:rsid w:val="0030725A"/>
    <w:rsid w:val="00310748"/>
    <w:rsid w:val="0031167A"/>
    <w:rsid w:val="003127A8"/>
    <w:rsid w:val="003152AE"/>
    <w:rsid w:val="00315C49"/>
    <w:rsid w:val="00316212"/>
    <w:rsid w:val="00316E70"/>
    <w:rsid w:val="00317650"/>
    <w:rsid w:val="00320F40"/>
    <w:rsid w:val="0032157B"/>
    <w:rsid w:val="003227DC"/>
    <w:rsid w:val="00323029"/>
    <w:rsid w:val="00323CD2"/>
    <w:rsid w:val="00326E41"/>
    <w:rsid w:val="00326E89"/>
    <w:rsid w:val="00327196"/>
    <w:rsid w:val="00330007"/>
    <w:rsid w:val="0033188C"/>
    <w:rsid w:val="00331FFD"/>
    <w:rsid w:val="0033415C"/>
    <w:rsid w:val="00334E93"/>
    <w:rsid w:val="003351B6"/>
    <w:rsid w:val="003351F6"/>
    <w:rsid w:val="00335A4D"/>
    <w:rsid w:val="00336109"/>
    <w:rsid w:val="00337DB9"/>
    <w:rsid w:val="00337F48"/>
    <w:rsid w:val="003404CB"/>
    <w:rsid w:val="003414C7"/>
    <w:rsid w:val="00341DEF"/>
    <w:rsid w:val="00342453"/>
    <w:rsid w:val="0034260D"/>
    <w:rsid w:val="00344C2C"/>
    <w:rsid w:val="003451D6"/>
    <w:rsid w:val="003453A8"/>
    <w:rsid w:val="003456C7"/>
    <w:rsid w:val="00345ECF"/>
    <w:rsid w:val="0034756A"/>
    <w:rsid w:val="00347E80"/>
    <w:rsid w:val="00350349"/>
    <w:rsid w:val="003544DE"/>
    <w:rsid w:val="003568EF"/>
    <w:rsid w:val="003631E6"/>
    <w:rsid w:val="00364E83"/>
    <w:rsid w:val="00365BE8"/>
    <w:rsid w:val="00367B35"/>
    <w:rsid w:val="00370197"/>
    <w:rsid w:val="00370FF7"/>
    <w:rsid w:val="003712FB"/>
    <w:rsid w:val="00371F8C"/>
    <w:rsid w:val="0037377A"/>
    <w:rsid w:val="00373982"/>
    <w:rsid w:val="00373EB2"/>
    <w:rsid w:val="00375DE7"/>
    <w:rsid w:val="00383D47"/>
    <w:rsid w:val="00385EA3"/>
    <w:rsid w:val="003877D0"/>
    <w:rsid w:val="00387D69"/>
    <w:rsid w:val="00391AA1"/>
    <w:rsid w:val="00392610"/>
    <w:rsid w:val="003931C3"/>
    <w:rsid w:val="003931FA"/>
    <w:rsid w:val="00393362"/>
    <w:rsid w:val="00393DB1"/>
    <w:rsid w:val="00394CAC"/>
    <w:rsid w:val="00394E47"/>
    <w:rsid w:val="00397B57"/>
    <w:rsid w:val="003A03B7"/>
    <w:rsid w:val="003A0474"/>
    <w:rsid w:val="003A0735"/>
    <w:rsid w:val="003A1320"/>
    <w:rsid w:val="003A1363"/>
    <w:rsid w:val="003A21BA"/>
    <w:rsid w:val="003A24DD"/>
    <w:rsid w:val="003A2E5A"/>
    <w:rsid w:val="003A4AA9"/>
    <w:rsid w:val="003A612E"/>
    <w:rsid w:val="003A6B24"/>
    <w:rsid w:val="003A7AE1"/>
    <w:rsid w:val="003B0727"/>
    <w:rsid w:val="003B2352"/>
    <w:rsid w:val="003B2576"/>
    <w:rsid w:val="003B2F80"/>
    <w:rsid w:val="003B4419"/>
    <w:rsid w:val="003B7643"/>
    <w:rsid w:val="003B7E0A"/>
    <w:rsid w:val="003C0615"/>
    <w:rsid w:val="003C10B2"/>
    <w:rsid w:val="003C3512"/>
    <w:rsid w:val="003C35A2"/>
    <w:rsid w:val="003C387B"/>
    <w:rsid w:val="003C6547"/>
    <w:rsid w:val="003C6E65"/>
    <w:rsid w:val="003C77BA"/>
    <w:rsid w:val="003C7D06"/>
    <w:rsid w:val="003D015E"/>
    <w:rsid w:val="003D0855"/>
    <w:rsid w:val="003D12E6"/>
    <w:rsid w:val="003D1793"/>
    <w:rsid w:val="003D1EFB"/>
    <w:rsid w:val="003D2270"/>
    <w:rsid w:val="003D26FA"/>
    <w:rsid w:val="003D3130"/>
    <w:rsid w:val="003D3884"/>
    <w:rsid w:val="003D3EAD"/>
    <w:rsid w:val="003D47CB"/>
    <w:rsid w:val="003D4F57"/>
    <w:rsid w:val="003D5A8A"/>
    <w:rsid w:val="003D6E88"/>
    <w:rsid w:val="003D7AC4"/>
    <w:rsid w:val="003D7BF3"/>
    <w:rsid w:val="003E1D43"/>
    <w:rsid w:val="003E1DA7"/>
    <w:rsid w:val="003E308C"/>
    <w:rsid w:val="003E31FB"/>
    <w:rsid w:val="003E5019"/>
    <w:rsid w:val="003E5AB5"/>
    <w:rsid w:val="003E5F19"/>
    <w:rsid w:val="003E6875"/>
    <w:rsid w:val="003E743F"/>
    <w:rsid w:val="003F000F"/>
    <w:rsid w:val="003F0E7B"/>
    <w:rsid w:val="003F230E"/>
    <w:rsid w:val="003F342B"/>
    <w:rsid w:val="003F455C"/>
    <w:rsid w:val="003F5C4A"/>
    <w:rsid w:val="003F60B9"/>
    <w:rsid w:val="003F72D6"/>
    <w:rsid w:val="00400009"/>
    <w:rsid w:val="00400994"/>
    <w:rsid w:val="00403752"/>
    <w:rsid w:val="00403F69"/>
    <w:rsid w:val="004071DF"/>
    <w:rsid w:val="0040738C"/>
    <w:rsid w:val="004073F9"/>
    <w:rsid w:val="004075F2"/>
    <w:rsid w:val="00410FEE"/>
    <w:rsid w:val="00411322"/>
    <w:rsid w:val="00413DD1"/>
    <w:rsid w:val="004153BF"/>
    <w:rsid w:val="00415D10"/>
    <w:rsid w:val="00415E8C"/>
    <w:rsid w:val="0041776E"/>
    <w:rsid w:val="004207CC"/>
    <w:rsid w:val="004238B7"/>
    <w:rsid w:val="004240E5"/>
    <w:rsid w:val="0042457C"/>
    <w:rsid w:val="0042519F"/>
    <w:rsid w:val="0042598D"/>
    <w:rsid w:val="00427EE9"/>
    <w:rsid w:val="00430BD6"/>
    <w:rsid w:val="00430D4B"/>
    <w:rsid w:val="0043248B"/>
    <w:rsid w:val="00433554"/>
    <w:rsid w:val="00433A8B"/>
    <w:rsid w:val="00433A91"/>
    <w:rsid w:val="00433C99"/>
    <w:rsid w:val="00433F96"/>
    <w:rsid w:val="00434B49"/>
    <w:rsid w:val="004362B1"/>
    <w:rsid w:val="004370AF"/>
    <w:rsid w:val="00437842"/>
    <w:rsid w:val="00440B24"/>
    <w:rsid w:val="00441ED3"/>
    <w:rsid w:val="00441FF6"/>
    <w:rsid w:val="00442D31"/>
    <w:rsid w:val="004449B1"/>
    <w:rsid w:val="00444DD9"/>
    <w:rsid w:val="00445FD2"/>
    <w:rsid w:val="00446D76"/>
    <w:rsid w:val="00447A3F"/>
    <w:rsid w:val="00450189"/>
    <w:rsid w:val="0045181C"/>
    <w:rsid w:val="00453F86"/>
    <w:rsid w:val="004543D3"/>
    <w:rsid w:val="00455F73"/>
    <w:rsid w:val="0045679D"/>
    <w:rsid w:val="00456E86"/>
    <w:rsid w:val="0046183A"/>
    <w:rsid w:val="0046229C"/>
    <w:rsid w:val="00463D79"/>
    <w:rsid w:val="004645A6"/>
    <w:rsid w:val="004662C1"/>
    <w:rsid w:val="0046778E"/>
    <w:rsid w:val="00467DCD"/>
    <w:rsid w:val="0047083C"/>
    <w:rsid w:val="004712CD"/>
    <w:rsid w:val="004713E8"/>
    <w:rsid w:val="00471701"/>
    <w:rsid w:val="00471A63"/>
    <w:rsid w:val="00472A00"/>
    <w:rsid w:val="00473BE6"/>
    <w:rsid w:val="004747EC"/>
    <w:rsid w:val="00474E94"/>
    <w:rsid w:val="004752E3"/>
    <w:rsid w:val="00475387"/>
    <w:rsid w:val="004775A0"/>
    <w:rsid w:val="00477A22"/>
    <w:rsid w:val="00477B4D"/>
    <w:rsid w:val="00477EBB"/>
    <w:rsid w:val="004812B7"/>
    <w:rsid w:val="004819A8"/>
    <w:rsid w:val="00481D4B"/>
    <w:rsid w:val="0048474F"/>
    <w:rsid w:val="00484BAC"/>
    <w:rsid w:val="0048504D"/>
    <w:rsid w:val="00486804"/>
    <w:rsid w:val="004912C7"/>
    <w:rsid w:val="00491A0A"/>
    <w:rsid w:val="00491DD4"/>
    <w:rsid w:val="00492133"/>
    <w:rsid w:val="004932FA"/>
    <w:rsid w:val="004935F6"/>
    <w:rsid w:val="00493C6D"/>
    <w:rsid w:val="004941EC"/>
    <w:rsid w:val="004945B0"/>
    <w:rsid w:val="00494AF3"/>
    <w:rsid w:val="00494EF9"/>
    <w:rsid w:val="0049633E"/>
    <w:rsid w:val="004A5569"/>
    <w:rsid w:val="004A59E7"/>
    <w:rsid w:val="004A61A7"/>
    <w:rsid w:val="004A65BD"/>
    <w:rsid w:val="004A67DF"/>
    <w:rsid w:val="004A73A7"/>
    <w:rsid w:val="004A77E4"/>
    <w:rsid w:val="004B0DA9"/>
    <w:rsid w:val="004B0EA5"/>
    <w:rsid w:val="004B1D8C"/>
    <w:rsid w:val="004B1DE7"/>
    <w:rsid w:val="004B33A8"/>
    <w:rsid w:val="004B33B4"/>
    <w:rsid w:val="004B3C15"/>
    <w:rsid w:val="004B3E45"/>
    <w:rsid w:val="004B76FF"/>
    <w:rsid w:val="004C0D2E"/>
    <w:rsid w:val="004C12A2"/>
    <w:rsid w:val="004C15BE"/>
    <w:rsid w:val="004C29FF"/>
    <w:rsid w:val="004C44BE"/>
    <w:rsid w:val="004C5FF2"/>
    <w:rsid w:val="004C702C"/>
    <w:rsid w:val="004C758E"/>
    <w:rsid w:val="004C78F9"/>
    <w:rsid w:val="004C7D17"/>
    <w:rsid w:val="004D027E"/>
    <w:rsid w:val="004D06F6"/>
    <w:rsid w:val="004D1465"/>
    <w:rsid w:val="004D2336"/>
    <w:rsid w:val="004D30BA"/>
    <w:rsid w:val="004D3195"/>
    <w:rsid w:val="004D366C"/>
    <w:rsid w:val="004D5391"/>
    <w:rsid w:val="004D5E54"/>
    <w:rsid w:val="004D6190"/>
    <w:rsid w:val="004D6745"/>
    <w:rsid w:val="004E0D0D"/>
    <w:rsid w:val="004E121E"/>
    <w:rsid w:val="004E14E9"/>
    <w:rsid w:val="004E1724"/>
    <w:rsid w:val="004E35A7"/>
    <w:rsid w:val="004E53CA"/>
    <w:rsid w:val="004E5857"/>
    <w:rsid w:val="004E6B44"/>
    <w:rsid w:val="004E6E13"/>
    <w:rsid w:val="004F015D"/>
    <w:rsid w:val="004F182B"/>
    <w:rsid w:val="004F50E8"/>
    <w:rsid w:val="004F6B9D"/>
    <w:rsid w:val="004F7291"/>
    <w:rsid w:val="004F7B19"/>
    <w:rsid w:val="004F7BE3"/>
    <w:rsid w:val="004F7E56"/>
    <w:rsid w:val="004F7EE1"/>
    <w:rsid w:val="00502E3E"/>
    <w:rsid w:val="00503D9A"/>
    <w:rsid w:val="005056F2"/>
    <w:rsid w:val="005057F2"/>
    <w:rsid w:val="00505FB9"/>
    <w:rsid w:val="00506983"/>
    <w:rsid w:val="005076B9"/>
    <w:rsid w:val="00510BCF"/>
    <w:rsid w:val="00512355"/>
    <w:rsid w:val="0051335B"/>
    <w:rsid w:val="0051492B"/>
    <w:rsid w:val="00516122"/>
    <w:rsid w:val="005200DC"/>
    <w:rsid w:val="005209AC"/>
    <w:rsid w:val="00520E99"/>
    <w:rsid w:val="0052105B"/>
    <w:rsid w:val="0052145B"/>
    <w:rsid w:val="00521BD6"/>
    <w:rsid w:val="00526C6E"/>
    <w:rsid w:val="005279C9"/>
    <w:rsid w:val="00527F93"/>
    <w:rsid w:val="00531780"/>
    <w:rsid w:val="00531D1D"/>
    <w:rsid w:val="00532875"/>
    <w:rsid w:val="00532E56"/>
    <w:rsid w:val="00534503"/>
    <w:rsid w:val="00534D88"/>
    <w:rsid w:val="00535A61"/>
    <w:rsid w:val="00535B88"/>
    <w:rsid w:val="00535F4B"/>
    <w:rsid w:val="005370D0"/>
    <w:rsid w:val="0053716D"/>
    <w:rsid w:val="00537E93"/>
    <w:rsid w:val="00537F1E"/>
    <w:rsid w:val="005400F9"/>
    <w:rsid w:val="00540708"/>
    <w:rsid w:val="0054084A"/>
    <w:rsid w:val="00540FEE"/>
    <w:rsid w:val="005418F9"/>
    <w:rsid w:val="00541A58"/>
    <w:rsid w:val="00542571"/>
    <w:rsid w:val="00544082"/>
    <w:rsid w:val="00544997"/>
    <w:rsid w:val="00545A48"/>
    <w:rsid w:val="00546034"/>
    <w:rsid w:val="00546ADC"/>
    <w:rsid w:val="00547269"/>
    <w:rsid w:val="0054753F"/>
    <w:rsid w:val="00552435"/>
    <w:rsid w:val="00553215"/>
    <w:rsid w:val="005537BF"/>
    <w:rsid w:val="00553992"/>
    <w:rsid w:val="00554507"/>
    <w:rsid w:val="005545B6"/>
    <w:rsid w:val="00554646"/>
    <w:rsid w:val="00556381"/>
    <w:rsid w:val="0055651A"/>
    <w:rsid w:val="00557CA0"/>
    <w:rsid w:val="00557F02"/>
    <w:rsid w:val="0056056B"/>
    <w:rsid w:val="005620F0"/>
    <w:rsid w:val="00564708"/>
    <w:rsid w:val="00565DC9"/>
    <w:rsid w:val="00566B45"/>
    <w:rsid w:val="00567175"/>
    <w:rsid w:val="00572A33"/>
    <w:rsid w:val="005731F0"/>
    <w:rsid w:val="00574506"/>
    <w:rsid w:val="00574674"/>
    <w:rsid w:val="00575080"/>
    <w:rsid w:val="00575AEF"/>
    <w:rsid w:val="00576541"/>
    <w:rsid w:val="00577504"/>
    <w:rsid w:val="00577A06"/>
    <w:rsid w:val="00577FCA"/>
    <w:rsid w:val="005808E5"/>
    <w:rsid w:val="00580B04"/>
    <w:rsid w:val="00581363"/>
    <w:rsid w:val="00583157"/>
    <w:rsid w:val="0058323E"/>
    <w:rsid w:val="00583282"/>
    <w:rsid w:val="0058563C"/>
    <w:rsid w:val="0058619A"/>
    <w:rsid w:val="00590481"/>
    <w:rsid w:val="00591309"/>
    <w:rsid w:val="005913EB"/>
    <w:rsid w:val="00592488"/>
    <w:rsid w:val="005938E3"/>
    <w:rsid w:val="0059419F"/>
    <w:rsid w:val="005948A1"/>
    <w:rsid w:val="00596FE4"/>
    <w:rsid w:val="005973FA"/>
    <w:rsid w:val="00597658"/>
    <w:rsid w:val="00597E43"/>
    <w:rsid w:val="005A083E"/>
    <w:rsid w:val="005A0CF9"/>
    <w:rsid w:val="005A0F37"/>
    <w:rsid w:val="005A15E6"/>
    <w:rsid w:val="005A212A"/>
    <w:rsid w:val="005A25A8"/>
    <w:rsid w:val="005A4674"/>
    <w:rsid w:val="005A4757"/>
    <w:rsid w:val="005A65AB"/>
    <w:rsid w:val="005B00F7"/>
    <w:rsid w:val="005B0629"/>
    <w:rsid w:val="005B10D4"/>
    <w:rsid w:val="005B2031"/>
    <w:rsid w:val="005B26C2"/>
    <w:rsid w:val="005B279F"/>
    <w:rsid w:val="005B3278"/>
    <w:rsid w:val="005B335C"/>
    <w:rsid w:val="005B337D"/>
    <w:rsid w:val="005B3BC6"/>
    <w:rsid w:val="005B3D05"/>
    <w:rsid w:val="005B4A0E"/>
    <w:rsid w:val="005B4A4C"/>
    <w:rsid w:val="005B7C56"/>
    <w:rsid w:val="005C14F5"/>
    <w:rsid w:val="005C416F"/>
    <w:rsid w:val="005C4B17"/>
    <w:rsid w:val="005C4C29"/>
    <w:rsid w:val="005C6889"/>
    <w:rsid w:val="005C6FF9"/>
    <w:rsid w:val="005C7537"/>
    <w:rsid w:val="005C7755"/>
    <w:rsid w:val="005D0B27"/>
    <w:rsid w:val="005D109B"/>
    <w:rsid w:val="005D233F"/>
    <w:rsid w:val="005D3890"/>
    <w:rsid w:val="005D38B4"/>
    <w:rsid w:val="005D3A3D"/>
    <w:rsid w:val="005D4478"/>
    <w:rsid w:val="005D4C11"/>
    <w:rsid w:val="005D6C0A"/>
    <w:rsid w:val="005D7AC3"/>
    <w:rsid w:val="005E03EF"/>
    <w:rsid w:val="005E294F"/>
    <w:rsid w:val="005E2D2F"/>
    <w:rsid w:val="005E4DFB"/>
    <w:rsid w:val="005E4F7B"/>
    <w:rsid w:val="005E57AC"/>
    <w:rsid w:val="005E69AD"/>
    <w:rsid w:val="005E6A95"/>
    <w:rsid w:val="005E7221"/>
    <w:rsid w:val="005E7BD4"/>
    <w:rsid w:val="005E7E5C"/>
    <w:rsid w:val="005E7E6F"/>
    <w:rsid w:val="005F0154"/>
    <w:rsid w:val="005F1375"/>
    <w:rsid w:val="005F2ECB"/>
    <w:rsid w:val="005F2EDA"/>
    <w:rsid w:val="005F33F6"/>
    <w:rsid w:val="005F54B4"/>
    <w:rsid w:val="005F5A54"/>
    <w:rsid w:val="005F5C21"/>
    <w:rsid w:val="005F5C47"/>
    <w:rsid w:val="005F62A0"/>
    <w:rsid w:val="005F7776"/>
    <w:rsid w:val="00600275"/>
    <w:rsid w:val="00602355"/>
    <w:rsid w:val="00603DD1"/>
    <w:rsid w:val="00605BE9"/>
    <w:rsid w:val="006062AC"/>
    <w:rsid w:val="006068F2"/>
    <w:rsid w:val="006104D1"/>
    <w:rsid w:val="00611949"/>
    <w:rsid w:val="006121FD"/>
    <w:rsid w:val="00612B55"/>
    <w:rsid w:val="00613EB5"/>
    <w:rsid w:val="00614A5A"/>
    <w:rsid w:val="006163F5"/>
    <w:rsid w:val="00616983"/>
    <w:rsid w:val="006169DD"/>
    <w:rsid w:val="00616C77"/>
    <w:rsid w:val="00616C82"/>
    <w:rsid w:val="00617132"/>
    <w:rsid w:val="00620FDA"/>
    <w:rsid w:val="00622142"/>
    <w:rsid w:val="00623195"/>
    <w:rsid w:val="0062562D"/>
    <w:rsid w:val="0062633D"/>
    <w:rsid w:val="0062775B"/>
    <w:rsid w:val="00630D69"/>
    <w:rsid w:val="006322D7"/>
    <w:rsid w:val="00632B37"/>
    <w:rsid w:val="00632D0F"/>
    <w:rsid w:val="00633D32"/>
    <w:rsid w:val="00633F48"/>
    <w:rsid w:val="006344AD"/>
    <w:rsid w:val="006344D0"/>
    <w:rsid w:val="00635944"/>
    <w:rsid w:val="00635FEC"/>
    <w:rsid w:val="0063632B"/>
    <w:rsid w:val="006364F5"/>
    <w:rsid w:val="006375BE"/>
    <w:rsid w:val="00640B0B"/>
    <w:rsid w:val="00640E81"/>
    <w:rsid w:val="006429A5"/>
    <w:rsid w:val="006432DF"/>
    <w:rsid w:val="0064350B"/>
    <w:rsid w:val="00643A78"/>
    <w:rsid w:val="0064417E"/>
    <w:rsid w:val="00644582"/>
    <w:rsid w:val="00644E1F"/>
    <w:rsid w:val="00644ED7"/>
    <w:rsid w:val="00645A1D"/>
    <w:rsid w:val="00646A08"/>
    <w:rsid w:val="00647259"/>
    <w:rsid w:val="006474DA"/>
    <w:rsid w:val="006503F4"/>
    <w:rsid w:val="00650B7B"/>
    <w:rsid w:val="00650DB7"/>
    <w:rsid w:val="00651C52"/>
    <w:rsid w:val="00653474"/>
    <w:rsid w:val="006541F8"/>
    <w:rsid w:val="006547F2"/>
    <w:rsid w:val="00654B24"/>
    <w:rsid w:val="00654BD7"/>
    <w:rsid w:val="00656AEA"/>
    <w:rsid w:val="0066019D"/>
    <w:rsid w:val="00660CC2"/>
    <w:rsid w:val="006613A0"/>
    <w:rsid w:val="0066176A"/>
    <w:rsid w:val="00661A5F"/>
    <w:rsid w:val="00664036"/>
    <w:rsid w:val="00665ECD"/>
    <w:rsid w:val="00667400"/>
    <w:rsid w:val="00667D8B"/>
    <w:rsid w:val="0067114A"/>
    <w:rsid w:val="006717F4"/>
    <w:rsid w:val="006719C2"/>
    <w:rsid w:val="00671AC6"/>
    <w:rsid w:val="00671E76"/>
    <w:rsid w:val="006770D1"/>
    <w:rsid w:val="006772D3"/>
    <w:rsid w:val="00680528"/>
    <w:rsid w:val="0068245A"/>
    <w:rsid w:val="006832AF"/>
    <w:rsid w:val="00683DE0"/>
    <w:rsid w:val="00684D97"/>
    <w:rsid w:val="00684E40"/>
    <w:rsid w:val="00684EBA"/>
    <w:rsid w:val="006873EC"/>
    <w:rsid w:val="006875C5"/>
    <w:rsid w:val="00687C21"/>
    <w:rsid w:val="00690A85"/>
    <w:rsid w:val="00691113"/>
    <w:rsid w:val="006922E6"/>
    <w:rsid w:val="00692B4D"/>
    <w:rsid w:val="0069310E"/>
    <w:rsid w:val="00696486"/>
    <w:rsid w:val="00696F17"/>
    <w:rsid w:val="00697D72"/>
    <w:rsid w:val="006A00BC"/>
    <w:rsid w:val="006A05E4"/>
    <w:rsid w:val="006A0A32"/>
    <w:rsid w:val="006A213E"/>
    <w:rsid w:val="006A220E"/>
    <w:rsid w:val="006A3F45"/>
    <w:rsid w:val="006A4A4D"/>
    <w:rsid w:val="006A4D53"/>
    <w:rsid w:val="006A52D6"/>
    <w:rsid w:val="006A616A"/>
    <w:rsid w:val="006A6676"/>
    <w:rsid w:val="006A69FB"/>
    <w:rsid w:val="006A732C"/>
    <w:rsid w:val="006A7366"/>
    <w:rsid w:val="006B07F0"/>
    <w:rsid w:val="006B0F00"/>
    <w:rsid w:val="006B26DB"/>
    <w:rsid w:val="006B4939"/>
    <w:rsid w:val="006B4FA3"/>
    <w:rsid w:val="006B51CE"/>
    <w:rsid w:val="006B56A8"/>
    <w:rsid w:val="006B5CBA"/>
    <w:rsid w:val="006B5DC5"/>
    <w:rsid w:val="006B6D6C"/>
    <w:rsid w:val="006B71F9"/>
    <w:rsid w:val="006B7A7D"/>
    <w:rsid w:val="006B7DAD"/>
    <w:rsid w:val="006C0044"/>
    <w:rsid w:val="006C1048"/>
    <w:rsid w:val="006C10E3"/>
    <w:rsid w:val="006C2BE1"/>
    <w:rsid w:val="006C466C"/>
    <w:rsid w:val="006C46E4"/>
    <w:rsid w:val="006C6220"/>
    <w:rsid w:val="006C6F2E"/>
    <w:rsid w:val="006D00BD"/>
    <w:rsid w:val="006D054E"/>
    <w:rsid w:val="006D0805"/>
    <w:rsid w:val="006D0CCC"/>
    <w:rsid w:val="006D165C"/>
    <w:rsid w:val="006D1996"/>
    <w:rsid w:val="006D215D"/>
    <w:rsid w:val="006D3F93"/>
    <w:rsid w:val="006D4B58"/>
    <w:rsid w:val="006D6876"/>
    <w:rsid w:val="006D786A"/>
    <w:rsid w:val="006E0368"/>
    <w:rsid w:val="006E04CD"/>
    <w:rsid w:val="006E10F1"/>
    <w:rsid w:val="006E28DB"/>
    <w:rsid w:val="006E3205"/>
    <w:rsid w:val="006E34D3"/>
    <w:rsid w:val="006E3CCF"/>
    <w:rsid w:val="006E3D8B"/>
    <w:rsid w:val="006E5F53"/>
    <w:rsid w:val="006E72A9"/>
    <w:rsid w:val="006F1E96"/>
    <w:rsid w:val="006F2BAF"/>
    <w:rsid w:val="006F7678"/>
    <w:rsid w:val="006F7856"/>
    <w:rsid w:val="00700963"/>
    <w:rsid w:val="00701D19"/>
    <w:rsid w:val="007028BA"/>
    <w:rsid w:val="00703009"/>
    <w:rsid w:val="007042DA"/>
    <w:rsid w:val="0070441D"/>
    <w:rsid w:val="0070502C"/>
    <w:rsid w:val="00705C07"/>
    <w:rsid w:val="00711F4A"/>
    <w:rsid w:val="007124B0"/>
    <w:rsid w:val="00712F85"/>
    <w:rsid w:val="00713A56"/>
    <w:rsid w:val="00714F65"/>
    <w:rsid w:val="00715107"/>
    <w:rsid w:val="0071610C"/>
    <w:rsid w:val="00716472"/>
    <w:rsid w:val="0071653E"/>
    <w:rsid w:val="007169B2"/>
    <w:rsid w:val="00720EBD"/>
    <w:rsid w:val="0072243E"/>
    <w:rsid w:val="00723F92"/>
    <w:rsid w:val="00725B26"/>
    <w:rsid w:val="00725C3A"/>
    <w:rsid w:val="00726ACA"/>
    <w:rsid w:val="00727F7A"/>
    <w:rsid w:val="0073010A"/>
    <w:rsid w:val="00730C06"/>
    <w:rsid w:val="00731943"/>
    <w:rsid w:val="007325B7"/>
    <w:rsid w:val="00734058"/>
    <w:rsid w:val="00734535"/>
    <w:rsid w:val="00734DF6"/>
    <w:rsid w:val="00735B80"/>
    <w:rsid w:val="00735DBC"/>
    <w:rsid w:val="00737284"/>
    <w:rsid w:val="00740124"/>
    <w:rsid w:val="007402CA"/>
    <w:rsid w:val="00740797"/>
    <w:rsid w:val="00740FA6"/>
    <w:rsid w:val="00743614"/>
    <w:rsid w:val="00744FD2"/>
    <w:rsid w:val="007451B7"/>
    <w:rsid w:val="00747FEB"/>
    <w:rsid w:val="007522F1"/>
    <w:rsid w:val="00752865"/>
    <w:rsid w:val="00752937"/>
    <w:rsid w:val="00752AA1"/>
    <w:rsid w:val="00753C59"/>
    <w:rsid w:val="00753F93"/>
    <w:rsid w:val="00754616"/>
    <w:rsid w:val="007556F4"/>
    <w:rsid w:val="00756371"/>
    <w:rsid w:val="007569DE"/>
    <w:rsid w:val="007570B2"/>
    <w:rsid w:val="0075763E"/>
    <w:rsid w:val="00760941"/>
    <w:rsid w:val="00760FEC"/>
    <w:rsid w:val="00761448"/>
    <w:rsid w:val="00761805"/>
    <w:rsid w:val="007636E2"/>
    <w:rsid w:val="0076448D"/>
    <w:rsid w:val="007647FB"/>
    <w:rsid w:val="00764970"/>
    <w:rsid w:val="00764C76"/>
    <w:rsid w:val="00764EC7"/>
    <w:rsid w:val="007669D9"/>
    <w:rsid w:val="00767529"/>
    <w:rsid w:val="00767DC6"/>
    <w:rsid w:val="00767F98"/>
    <w:rsid w:val="00770348"/>
    <w:rsid w:val="007713AD"/>
    <w:rsid w:val="0077217D"/>
    <w:rsid w:val="007737AD"/>
    <w:rsid w:val="00773887"/>
    <w:rsid w:val="00774C27"/>
    <w:rsid w:val="00774DB5"/>
    <w:rsid w:val="00775349"/>
    <w:rsid w:val="00775B8C"/>
    <w:rsid w:val="00775ED6"/>
    <w:rsid w:val="00777CB2"/>
    <w:rsid w:val="0078128B"/>
    <w:rsid w:val="00782EFB"/>
    <w:rsid w:val="007834B4"/>
    <w:rsid w:val="007858F3"/>
    <w:rsid w:val="00785912"/>
    <w:rsid w:val="00785FDB"/>
    <w:rsid w:val="00786731"/>
    <w:rsid w:val="007869C7"/>
    <w:rsid w:val="00786AD3"/>
    <w:rsid w:val="007874EC"/>
    <w:rsid w:val="007875D5"/>
    <w:rsid w:val="0079173D"/>
    <w:rsid w:val="00791C01"/>
    <w:rsid w:val="00791F33"/>
    <w:rsid w:val="00792823"/>
    <w:rsid w:val="00792A22"/>
    <w:rsid w:val="00792E57"/>
    <w:rsid w:val="00793A43"/>
    <w:rsid w:val="00793F4B"/>
    <w:rsid w:val="00794F99"/>
    <w:rsid w:val="007A01BB"/>
    <w:rsid w:val="007A0C84"/>
    <w:rsid w:val="007A150B"/>
    <w:rsid w:val="007A1AD3"/>
    <w:rsid w:val="007A1B36"/>
    <w:rsid w:val="007A2642"/>
    <w:rsid w:val="007A27A0"/>
    <w:rsid w:val="007A358B"/>
    <w:rsid w:val="007A4AE0"/>
    <w:rsid w:val="007A5F9D"/>
    <w:rsid w:val="007A679B"/>
    <w:rsid w:val="007A799A"/>
    <w:rsid w:val="007A7B1C"/>
    <w:rsid w:val="007B0C53"/>
    <w:rsid w:val="007B10D9"/>
    <w:rsid w:val="007B1A72"/>
    <w:rsid w:val="007B4FB3"/>
    <w:rsid w:val="007B546F"/>
    <w:rsid w:val="007B6103"/>
    <w:rsid w:val="007B6A11"/>
    <w:rsid w:val="007C0C70"/>
    <w:rsid w:val="007C0E98"/>
    <w:rsid w:val="007C19C2"/>
    <w:rsid w:val="007C28DB"/>
    <w:rsid w:val="007C2A93"/>
    <w:rsid w:val="007C2A9E"/>
    <w:rsid w:val="007C2B55"/>
    <w:rsid w:val="007C3D6C"/>
    <w:rsid w:val="007C3E0D"/>
    <w:rsid w:val="007C4950"/>
    <w:rsid w:val="007D0915"/>
    <w:rsid w:val="007D0E16"/>
    <w:rsid w:val="007D2D11"/>
    <w:rsid w:val="007D3183"/>
    <w:rsid w:val="007D388A"/>
    <w:rsid w:val="007D5FAE"/>
    <w:rsid w:val="007D63E8"/>
    <w:rsid w:val="007E087C"/>
    <w:rsid w:val="007E1BA9"/>
    <w:rsid w:val="007E266A"/>
    <w:rsid w:val="007E26F3"/>
    <w:rsid w:val="007E3AB9"/>
    <w:rsid w:val="007E4231"/>
    <w:rsid w:val="007E4E15"/>
    <w:rsid w:val="007E718A"/>
    <w:rsid w:val="007E7391"/>
    <w:rsid w:val="007E74AE"/>
    <w:rsid w:val="007E7A71"/>
    <w:rsid w:val="007F04D2"/>
    <w:rsid w:val="007F2512"/>
    <w:rsid w:val="007F4CCD"/>
    <w:rsid w:val="007F61B7"/>
    <w:rsid w:val="007F7BCB"/>
    <w:rsid w:val="007F7C31"/>
    <w:rsid w:val="008011C7"/>
    <w:rsid w:val="00802AC9"/>
    <w:rsid w:val="00802F0D"/>
    <w:rsid w:val="0080423F"/>
    <w:rsid w:val="008045A8"/>
    <w:rsid w:val="00804973"/>
    <w:rsid w:val="00806DF2"/>
    <w:rsid w:val="00807924"/>
    <w:rsid w:val="00810038"/>
    <w:rsid w:val="00810124"/>
    <w:rsid w:val="008113F1"/>
    <w:rsid w:val="008115A7"/>
    <w:rsid w:val="00811CB9"/>
    <w:rsid w:val="008136B0"/>
    <w:rsid w:val="00815301"/>
    <w:rsid w:val="008158FD"/>
    <w:rsid w:val="008159B1"/>
    <w:rsid w:val="00815C97"/>
    <w:rsid w:val="00816396"/>
    <w:rsid w:val="0081779B"/>
    <w:rsid w:val="00820DF4"/>
    <w:rsid w:val="008214F4"/>
    <w:rsid w:val="00822DCB"/>
    <w:rsid w:val="00822DFC"/>
    <w:rsid w:val="0082376A"/>
    <w:rsid w:val="008242D0"/>
    <w:rsid w:val="00826FD9"/>
    <w:rsid w:val="0082724D"/>
    <w:rsid w:val="00830B34"/>
    <w:rsid w:val="00832229"/>
    <w:rsid w:val="00833B96"/>
    <w:rsid w:val="00834B95"/>
    <w:rsid w:val="0083529E"/>
    <w:rsid w:val="00837682"/>
    <w:rsid w:val="008400BD"/>
    <w:rsid w:val="008405FE"/>
    <w:rsid w:val="00840A69"/>
    <w:rsid w:val="00840C8B"/>
    <w:rsid w:val="00842F83"/>
    <w:rsid w:val="0084317E"/>
    <w:rsid w:val="008437FE"/>
    <w:rsid w:val="0084497A"/>
    <w:rsid w:val="00845997"/>
    <w:rsid w:val="00845AE3"/>
    <w:rsid w:val="00846C01"/>
    <w:rsid w:val="008479BC"/>
    <w:rsid w:val="00847FF2"/>
    <w:rsid w:val="00850B11"/>
    <w:rsid w:val="008515EC"/>
    <w:rsid w:val="0085183B"/>
    <w:rsid w:val="00851C3E"/>
    <w:rsid w:val="00852402"/>
    <w:rsid w:val="008525DE"/>
    <w:rsid w:val="00853C9B"/>
    <w:rsid w:val="00854286"/>
    <w:rsid w:val="00856057"/>
    <w:rsid w:val="008570BC"/>
    <w:rsid w:val="00861104"/>
    <w:rsid w:val="00861ECB"/>
    <w:rsid w:val="00861FAA"/>
    <w:rsid w:val="008620EC"/>
    <w:rsid w:val="008642FC"/>
    <w:rsid w:val="008659E5"/>
    <w:rsid w:val="00866304"/>
    <w:rsid w:val="00866A69"/>
    <w:rsid w:val="008675B4"/>
    <w:rsid w:val="008719C9"/>
    <w:rsid w:val="00871CE0"/>
    <w:rsid w:val="00873681"/>
    <w:rsid w:val="00874480"/>
    <w:rsid w:val="00874797"/>
    <w:rsid w:val="00874E9F"/>
    <w:rsid w:val="00876F76"/>
    <w:rsid w:val="00877B32"/>
    <w:rsid w:val="00880839"/>
    <w:rsid w:val="00880DC8"/>
    <w:rsid w:val="00881AE4"/>
    <w:rsid w:val="00883838"/>
    <w:rsid w:val="00883C90"/>
    <w:rsid w:val="00884127"/>
    <w:rsid w:val="008864A2"/>
    <w:rsid w:val="00886E02"/>
    <w:rsid w:val="00891AE9"/>
    <w:rsid w:val="00892616"/>
    <w:rsid w:val="008929DA"/>
    <w:rsid w:val="00892B7F"/>
    <w:rsid w:val="008935D6"/>
    <w:rsid w:val="0089613E"/>
    <w:rsid w:val="0089624E"/>
    <w:rsid w:val="008975C7"/>
    <w:rsid w:val="008A049A"/>
    <w:rsid w:val="008A08E5"/>
    <w:rsid w:val="008A0AC3"/>
    <w:rsid w:val="008A14A4"/>
    <w:rsid w:val="008A4424"/>
    <w:rsid w:val="008A504B"/>
    <w:rsid w:val="008A5CD9"/>
    <w:rsid w:val="008A6822"/>
    <w:rsid w:val="008A7E98"/>
    <w:rsid w:val="008B0200"/>
    <w:rsid w:val="008B3004"/>
    <w:rsid w:val="008B3B2C"/>
    <w:rsid w:val="008B5060"/>
    <w:rsid w:val="008B5146"/>
    <w:rsid w:val="008B53A6"/>
    <w:rsid w:val="008B650B"/>
    <w:rsid w:val="008B79AF"/>
    <w:rsid w:val="008B7F88"/>
    <w:rsid w:val="008C2F28"/>
    <w:rsid w:val="008C2FF1"/>
    <w:rsid w:val="008C3AD9"/>
    <w:rsid w:val="008C5631"/>
    <w:rsid w:val="008C5C1D"/>
    <w:rsid w:val="008C5C61"/>
    <w:rsid w:val="008C698E"/>
    <w:rsid w:val="008C7586"/>
    <w:rsid w:val="008D0171"/>
    <w:rsid w:val="008D12B6"/>
    <w:rsid w:val="008D276A"/>
    <w:rsid w:val="008D2CF0"/>
    <w:rsid w:val="008D328C"/>
    <w:rsid w:val="008D4D61"/>
    <w:rsid w:val="008D7365"/>
    <w:rsid w:val="008E0641"/>
    <w:rsid w:val="008E0D61"/>
    <w:rsid w:val="008E131D"/>
    <w:rsid w:val="008E2CA8"/>
    <w:rsid w:val="008E3F4B"/>
    <w:rsid w:val="008E4205"/>
    <w:rsid w:val="008E4725"/>
    <w:rsid w:val="008E4F44"/>
    <w:rsid w:val="008E5BE1"/>
    <w:rsid w:val="008E6B53"/>
    <w:rsid w:val="008E7D52"/>
    <w:rsid w:val="008F1192"/>
    <w:rsid w:val="008F14BD"/>
    <w:rsid w:val="008F1EB6"/>
    <w:rsid w:val="008F4DD7"/>
    <w:rsid w:val="008F57CF"/>
    <w:rsid w:val="008F5E3C"/>
    <w:rsid w:val="008F6441"/>
    <w:rsid w:val="008F78A5"/>
    <w:rsid w:val="00901E05"/>
    <w:rsid w:val="0090291C"/>
    <w:rsid w:val="00902E07"/>
    <w:rsid w:val="00904622"/>
    <w:rsid w:val="009067DC"/>
    <w:rsid w:val="00907511"/>
    <w:rsid w:val="009076EF"/>
    <w:rsid w:val="00907DAA"/>
    <w:rsid w:val="00907E10"/>
    <w:rsid w:val="0091106B"/>
    <w:rsid w:val="00912AAE"/>
    <w:rsid w:val="00914EE3"/>
    <w:rsid w:val="00915E5C"/>
    <w:rsid w:val="00917879"/>
    <w:rsid w:val="00920881"/>
    <w:rsid w:val="00920FF4"/>
    <w:rsid w:val="009214DE"/>
    <w:rsid w:val="009244CB"/>
    <w:rsid w:val="00924B4F"/>
    <w:rsid w:val="00924DD3"/>
    <w:rsid w:val="009260DB"/>
    <w:rsid w:val="0092652F"/>
    <w:rsid w:val="009265A6"/>
    <w:rsid w:val="00927596"/>
    <w:rsid w:val="00927B59"/>
    <w:rsid w:val="00927E13"/>
    <w:rsid w:val="009305C9"/>
    <w:rsid w:val="009314A0"/>
    <w:rsid w:val="009316CD"/>
    <w:rsid w:val="00931F78"/>
    <w:rsid w:val="0093215E"/>
    <w:rsid w:val="00933243"/>
    <w:rsid w:val="00933D28"/>
    <w:rsid w:val="00934033"/>
    <w:rsid w:val="00934C0A"/>
    <w:rsid w:val="00934FB9"/>
    <w:rsid w:val="009377A1"/>
    <w:rsid w:val="00937E87"/>
    <w:rsid w:val="009409C7"/>
    <w:rsid w:val="009420EF"/>
    <w:rsid w:val="009424F0"/>
    <w:rsid w:val="0094387E"/>
    <w:rsid w:val="00943F6C"/>
    <w:rsid w:val="0094492D"/>
    <w:rsid w:val="0094548F"/>
    <w:rsid w:val="009503EB"/>
    <w:rsid w:val="009504C1"/>
    <w:rsid w:val="00952F93"/>
    <w:rsid w:val="009531F4"/>
    <w:rsid w:val="00953CA7"/>
    <w:rsid w:val="00954469"/>
    <w:rsid w:val="00954934"/>
    <w:rsid w:val="00954AB9"/>
    <w:rsid w:val="00955060"/>
    <w:rsid w:val="009578AB"/>
    <w:rsid w:val="009618CF"/>
    <w:rsid w:val="0096190C"/>
    <w:rsid w:val="00962C7D"/>
    <w:rsid w:val="00962DF2"/>
    <w:rsid w:val="00964C14"/>
    <w:rsid w:val="00964D49"/>
    <w:rsid w:val="0096621A"/>
    <w:rsid w:val="009671DE"/>
    <w:rsid w:val="009677DE"/>
    <w:rsid w:val="00970E87"/>
    <w:rsid w:val="00972457"/>
    <w:rsid w:val="0097355E"/>
    <w:rsid w:val="009750C2"/>
    <w:rsid w:val="00975723"/>
    <w:rsid w:val="009759F3"/>
    <w:rsid w:val="00976698"/>
    <w:rsid w:val="00977EBF"/>
    <w:rsid w:val="00980E89"/>
    <w:rsid w:val="009810DC"/>
    <w:rsid w:val="00981D03"/>
    <w:rsid w:val="0098226F"/>
    <w:rsid w:val="00982AF9"/>
    <w:rsid w:val="0098307E"/>
    <w:rsid w:val="009835D2"/>
    <w:rsid w:val="009843DD"/>
    <w:rsid w:val="009853E3"/>
    <w:rsid w:val="009858CD"/>
    <w:rsid w:val="009866F0"/>
    <w:rsid w:val="00986CD6"/>
    <w:rsid w:val="00991044"/>
    <w:rsid w:val="00991BBA"/>
    <w:rsid w:val="00992BF0"/>
    <w:rsid w:val="00992DAC"/>
    <w:rsid w:val="00992F59"/>
    <w:rsid w:val="00993213"/>
    <w:rsid w:val="00994321"/>
    <w:rsid w:val="00994CE8"/>
    <w:rsid w:val="0099559E"/>
    <w:rsid w:val="00995828"/>
    <w:rsid w:val="00995D53"/>
    <w:rsid w:val="00995DED"/>
    <w:rsid w:val="009964E0"/>
    <w:rsid w:val="009A1EBE"/>
    <w:rsid w:val="009A2807"/>
    <w:rsid w:val="009A2FB5"/>
    <w:rsid w:val="009A47F0"/>
    <w:rsid w:val="009A49B5"/>
    <w:rsid w:val="009A6628"/>
    <w:rsid w:val="009A7C3B"/>
    <w:rsid w:val="009B1847"/>
    <w:rsid w:val="009B1E75"/>
    <w:rsid w:val="009B1F01"/>
    <w:rsid w:val="009B3CAD"/>
    <w:rsid w:val="009B3FF3"/>
    <w:rsid w:val="009B4321"/>
    <w:rsid w:val="009B5317"/>
    <w:rsid w:val="009B68B0"/>
    <w:rsid w:val="009B7A7F"/>
    <w:rsid w:val="009B7C1E"/>
    <w:rsid w:val="009B7CFE"/>
    <w:rsid w:val="009B7FCA"/>
    <w:rsid w:val="009C000E"/>
    <w:rsid w:val="009C048B"/>
    <w:rsid w:val="009C150F"/>
    <w:rsid w:val="009C21F6"/>
    <w:rsid w:val="009C2485"/>
    <w:rsid w:val="009C314C"/>
    <w:rsid w:val="009C3795"/>
    <w:rsid w:val="009C52C8"/>
    <w:rsid w:val="009C5EDE"/>
    <w:rsid w:val="009C6B90"/>
    <w:rsid w:val="009C7835"/>
    <w:rsid w:val="009D0140"/>
    <w:rsid w:val="009D1B7C"/>
    <w:rsid w:val="009D1EFE"/>
    <w:rsid w:val="009D1F7A"/>
    <w:rsid w:val="009D2423"/>
    <w:rsid w:val="009D30F0"/>
    <w:rsid w:val="009D42CE"/>
    <w:rsid w:val="009D624F"/>
    <w:rsid w:val="009D6385"/>
    <w:rsid w:val="009D65F2"/>
    <w:rsid w:val="009D741D"/>
    <w:rsid w:val="009D7BF1"/>
    <w:rsid w:val="009E1C70"/>
    <w:rsid w:val="009E22B8"/>
    <w:rsid w:val="009E2E01"/>
    <w:rsid w:val="009E4BE0"/>
    <w:rsid w:val="009E6237"/>
    <w:rsid w:val="009E7234"/>
    <w:rsid w:val="009F0AB2"/>
    <w:rsid w:val="009F262B"/>
    <w:rsid w:val="009F2E41"/>
    <w:rsid w:val="009F39E5"/>
    <w:rsid w:val="009F41F3"/>
    <w:rsid w:val="009F4D63"/>
    <w:rsid w:val="009F5FEA"/>
    <w:rsid w:val="00A023D1"/>
    <w:rsid w:val="00A028B6"/>
    <w:rsid w:val="00A03048"/>
    <w:rsid w:val="00A044C0"/>
    <w:rsid w:val="00A046E3"/>
    <w:rsid w:val="00A04F97"/>
    <w:rsid w:val="00A04FA5"/>
    <w:rsid w:val="00A059F4"/>
    <w:rsid w:val="00A06292"/>
    <w:rsid w:val="00A06CA8"/>
    <w:rsid w:val="00A10003"/>
    <w:rsid w:val="00A100DA"/>
    <w:rsid w:val="00A11153"/>
    <w:rsid w:val="00A11CF9"/>
    <w:rsid w:val="00A14835"/>
    <w:rsid w:val="00A14941"/>
    <w:rsid w:val="00A1525A"/>
    <w:rsid w:val="00A16705"/>
    <w:rsid w:val="00A171EB"/>
    <w:rsid w:val="00A17543"/>
    <w:rsid w:val="00A20ADC"/>
    <w:rsid w:val="00A20F23"/>
    <w:rsid w:val="00A2123D"/>
    <w:rsid w:val="00A219F3"/>
    <w:rsid w:val="00A23BEC"/>
    <w:rsid w:val="00A26529"/>
    <w:rsid w:val="00A26659"/>
    <w:rsid w:val="00A26678"/>
    <w:rsid w:val="00A30F3E"/>
    <w:rsid w:val="00A32415"/>
    <w:rsid w:val="00A32A50"/>
    <w:rsid w:val="00A35A43"/>
    <w:rsid w:val="00A35C90"/>
    <w:rsid w:val="00A35D4F"/>
    <w:rsid w:val="00A35EC6"/>
    <w:rsid w:val="00A3697C"/>
    <w:rsid w:val="00A3784B"/>
    <w:rsid w:val="00A402C4"/>
    <w:rsid w:val="00A4211A"/>
    <w:rsid w:val="00A45D30"/>
    <w:rsid w:val="00A4617F"/>
    <w:rsid w:val="00A4651D"/>
    <w:rsid w:val="00A47DD9"/>
    <w:rsid w:val="00A508E2"/>
    <w:rsid w:val="00A50A04"/>
    <w:rsid w:val="00A5258B"/>
    <w:rsid w:val="00A5446A"/>
    <w:rsid w:val="00A545D7"/>
    <w:rsid w:val="00A54A64"/>
    <w:rsid w:val="00A54BD5"/>
    <w:rsid w:val="00A5640A"/>
    <w:rsid w:val="00A56A4B"/>
    <w:rsid w:val="00A57C71"/>
    <w:rsid w:val="00A60A11"/>
    <w:rsid w:val="00A6165F"/>
    <w:rsid w:val="00A63D27"/>
    <w:rsid w:val="00A64416"/>
    <w:rsid w:val="00A647A8"/>
    <w:rsid w:val="00A66D22"/>
    <w:rsid w:val="00A678D8"/>
    <w:rsid w:val="00A713A6"/>
    <w:rsid w:val="00A71B51"/>
    <w:rsid w:val="00A71BC5"/>
    <w:rsid w:val="00A7226A"/>
    <w:rsid w:val="00A72B29"/>
    <w:rsid w:val="00A741B6"/>
    <w:rsid w:val="00A75CCF"/>
    <w:rsid w:val="00A766FC"/>
    <w:rsid w:val="00A773EF"/>
    <w:rsid w:val="00A7748A"/>
    <w:rsid w:val="00A77AE1"/>
    <w:rsid w:val="00A77DBC"/>
    <w:rsid w:val="00A77DE5"/>
    <w:rsid w:val="00A80342"/>
    <w:rsid w:val="00A80AFE"/>
    <w:rsid w:val="00A81AB4"/>
    <w:rsid w:val="00A81EA3"/>
    <w:rsid w:val="00A835CA"/>
    <w:rsid w:val="00A839DC"/>
    <w:rsid w:val="00A83B86"/>
    <w:rsid w:val="00A8432D"/>
    <w:rsid w:val="00A85AD0"/>
    <w:rsid w:val="00A86D60"/>
    <w:rsid w:val="00A87AEC"/>
    <w:rsid w:val="00A9047F"/>
    <w:rsid w:val="00A90D06"/>
    <w:rsid w:val="00A91EDB"/>
    <w:rsid w:val="00A9258C"/>
    <w:rsid w:val="00A92FC8"/>
    <w:rsid w:val="00A969C4"/>
    <w:rsid w:val="00A97538"/>
    <w:rsid w:val="00AA203B"/>
    <w:rsid w:val="00AA3530"/>
    <w:rsid w:val="00AA4382"/>
    <w:rsid w:val="00AA439C"/>
    <w:rsid w:val="00AA5B65"/>
    <w:rsid w:val="00AA667F"/>
    <w:rsid w:val="00AA6804"/>
    <w:rsid w:val="00AA7F59"/>
    <w:rsid w:val="00AA7FC0"/>
    <w:rsid w:val="00AB10E8"/>
    <w:rsid w:val="00AB15B4"/>
    <w:rsid w:val="00AB44EB"/>
    <w:rsid w:val="00AB4696"/>
    <w:rsid w:val="00AB5821"/>
    <w:rsid w:val="00AB58B2"/>
    <w:rsid w:val="00AC033D"/>
    <w:rsid w:val="00AC0354"/>
    <w:rsid w:val="00AC2D62"/>
    <w:rsid w:val="00AC5011"/>
    <w:rsid w:val="00AC5DD0"/>
    <w:rsid w:val="00AC6B24"/>
    <w:rsid w:val="00AC7184"/>
    <w:rsid w:val="00AD194C"/>
    <w:rsid w:val="00AD198B"/>
    <w:rsid w:val="00AD4A99"/>
    <w:rsid w:val="00AD5DE2"/>
    <w:rsid w:val="00AD6F9A"/>
    <w:rsid w:val="00AD7729"/>
    <w:rsid w:val="00AE210D"/>
    <w:rsid w:val="00AE27CF"/>
    <w:rsid w:val="00AE2E79"/>
    <w:rsid w:val="00AE3CDC"/>
    <w:rsid w:val="00AE437C"/>
    <w:rsid w:val="00AF4825"/>
    <w:rsid w:val="00AF4D2D"/>
    <w:rsid w:val="00AF5830"/>
    <w:rsid w:val="00AF5E8A"/>
    <w:rsid w:val="00AF5FB4"/>
    <w:rsid w:val="00AF6372"/>
    <w:rsid w:val="00AF76B0"/>
    <w:rsid w:val="00B02098"/>
    <w:rsid w:val="00B02E5E"/>
    <w:rsid w:val="00B03DDA"/>
    <w:rsid w:val="00B03F18"/>
    <w:rsid w:val="00B04C7C"/>
    <w:rsid w:val="00B04F05"/>
    <w:rsid w:val="00B05D81"/>
    <w:rsid w:val="00B06A60"/>
    <w:rsid w:val="00B109B1"/>
    <w:rsid w:val="00B12301"/>
    <w:rsid w:val="00B129FB"/>
    <w:rsid w:val="00B12C14"/>
    <w:rsid w:val="00B13236"/>
    <w:rsid w:val="00B133DC"/>
    <w:rsid w:val="00B13799"/>
    <w:rsid w:val="00B13C40"/>
    <w:rsid w:val="00B13EF2"/>
    <w:rsid w:val="00B146B0"/>
    <w:rsid w:val="00B14704"/>
    <w:rsid w:val="00B1497C"/>
    <w:rsid w:val="00B14EE0"/>
    <w:rsid w:val="00B15E0D"/>
    <w:rsid w:val="00B163BE"/>
    <w:rsid w:val="00B20956"/>
    <w:rsid w:val="00B20CE6"/>
    <w:rsid w:val="00B20D30"/>
    <w:rsid w:val="00B22771"/>
    <w:rsid w:val="00B2320F"/>
    <w:rsid w:val="00B232E7"/>
    <w:rsid w:val="00B24277"/>
    <w:rsid w:val="00B24E90"/>
    <w:rsid w:val="00B25492"/>
    <w:rsid w:val="00B263D6"/>
    <w:rsid w:val="00B27332"/>
    <w:rsid w:val="00B27D5F"/>
    <w:rsid w:val="00B3006F"/>
    <w:rsid w:val="00B302A1"/>
    <w:rsid w:val="00B3088A"/>
    <w:rsid w:val="00B30BB9"/>
    <w:rsid w:val="00B3519C"/>
    <w:rsid w:val="00B35790"/>
    <w:rsid w:val="00B373BC"/>
    <w:rsid w:val="00B37F62"/>
    <w:rsid w:val="00B40290"/>
    <w:rsid w:val="00B40AAD"/>
    <w:rsid w:val="00B42135"/>
    <w:rsid w:val="00B439DB"/>
    <w:rsid w:val="00B43A12"/>
    <w:rsid w:val="00B4419F"/>
    <w:rsid w:val="00B44DAA"/>
    <w:rsid w:val="00B47451"/>
    <w:rsid w:val="00B47784"/>
    <w:rsid w:val="00B47C1B"/>
    <w:rsid w:val="00B503DF"/>
    <w:rsid w:val="00B51C52"/>
    <w:rsid w:val="00B52A20"/>
    <w:rsid w:val="00B53898"/>
    <w:rsid w:val="00B55ADD"/>
    <w:rsid w:val="00B56014"/>
    <w:rsid w:val="00B56484"/>
    <w:rsid w:val="00B569F6"/>
    <w:rsid w:val="00B56A8E"/>
    <w:rsid w:val="00B57E64"/>
    <w:rsid w:val="00B601D6"/>
    <w:rsid w:val="00B610C2"/>
    <w:rsid w:val="00B62013"/>
    <w:rsid w:val="00B63A93"/>
    <w:rsid w:val="00B6438C"/>
    <w:rsid w:val="00B6590B"/>
    <w:rsid w:val="00B65B94"/>
    <w:rsid w:val="00B66000"/>
    <w:rsid w:val="00B66049"/>
    <w:rsid w:val="00B66544"/>
    <w:rsid w:val="00B66ACC"/>
    <w:rsid w:val="00B672DD"/>
    <w:rsid w:val="00B677F6"/>
    <w:rsid w:val="00B6793B"/>
    <w:rsid w:val="00B67CA0"/>
    <w:rsid w:val="00B67EFC"/>
    <w:rsid w:val="00B70622"/>
    <w:rsid w:val="00B74577"/>
    <w:rsid w:val="00B74947"/>
    <w:rsid w:val="00B75944"/>
    <w:rsid w:val="00B75A5A"/>
    <w:rsid w:val="00B7630D"/>
    <w:rsid w:val="00B80397"/>
    <w:rsid w:val="00B8039B"/>
    <w:rsid w:val="00B80499"/>
    <w:rsid w:val="00B8191D"/>
    <w:rsid w:val="00B83F19"/>
    <w:rsid w:val="00B84ECC"/>
    <w:rsid w:val="00B864D7"/>
    <w:rsid w:val="00B903DE"/>
    <w:rsid w:val="00B90462"/>
    <w:rsid w:val="00B91282"/>
    <w:rsid w:val="00B92D0B"/>
    <w:rsid w:val="00B93237"/>
    <w:rsid w:val="00B945E9"/>
    <w:rsid w:val="00B94DFC"/>
    <w:rsid w:val="00B9555E"/>
    <w:rsid w:val="00B95672"/>
    <w:rsid w:val="00B956EB"/>
    <w:rsid w:val="00B95C79"/>
    <w:rsid w:val="00B9612A"/>
    <w:rsid w:val="00B96B84"/>
    <w:rsid w:val="00BA1EB4"/>
    <w:rsid w:val="00BA29CF"/>
    <w:rsid w:val="00BA468E"/>
    <w:rsid w:val="00BA6033"/>
    <w:rsid w:val="00BA648D"/>
    <w:rsid w:val="00BA70FA"/>
    <w:rsid w:val="00BA7BE4"/>
    <w:rsid w:val="00BB05F0"/>
    <w:rsid w:val="00BB0D2E"/>
    <w:rsid w:val="00BB1741"/>
    <w:rsid w:val="00BB1C03"/>
    <w:rsid w:val="00BB2112"/>
    <w:rsid w:val="00BB6817"/>
    <w:rsid w:val="00BB6F72"/>
    <w:rsid w:val="00BB7529"/>
    <w:rsid w:val="00BC0117"/>
    <w:rsid w:val="00BC0F96"/>
    <w:rsid w:val="00BC10FA"/>
    <w:rsid w:val="00BC1614"/>
    <w:rsid w:val="00BC23BE"/>
    <w:rsid w:val="00BC3F02"/>
    <w:rsid w:val="00BC444A"/>
    <w:rsid w:val="00BC5BA4"/>
    <w:rsid w:val="00BC6092"/>
    <w:rsid w:val="00BC61D4"/>
    <w:rsid w:val="00BC7007"/>
    <w:rsid w:val="00BD21E6"/>
    <w:rsid w:val="00BD2760"/>
    <w:rsid w:val="00BD2F24"/>
    <w:rsid w:val="00BD2FDB"/>
    <w:rsid w:val="00BD460C"/>
    <w:rsid w:val="00BD67B3"/>
    <w:rsid w:val="00BD6A7A"/>
    <w:rsid w:val="00BD6A9F"/>
    <w:rsid w:val="00BD6CBF"/>
    <w:rsid w:val="00BD7125"/>
    <w:rsid w:val="00BE0F26"/>
    <w:rsid w:val="00BE252A"/>
    <w:rsid w:val="00BE26B0"/>
    <w:rsid w:val="00BE3D6B"/>
    <w:rsid w:val="00BE6893"/>
    <w:rsid w:val="00BE6CDE"/>
    <w:rsid w:val="00BE7856"/>
    <w:rsid w:val="00BE78FC"/>
    <w:rsid w:val="00BE7FA8"/>
    <w:rsid w:val="00BF020A"/>
    <w:rsid w:val="00BF357F"/>
    <w:rsid w:val="00BF3DCA"/>
    <w:rsid w:val="00BF4634"/>
    <w:rsid w:val="00BF52DD"/>
    <w:rsid w:val="00BF71ED"/>
    <w:rsid w:val="00BF7ABD"/>
    <w:rsid w:val="00C02816"/>
    <w:rsid w:val="00C02F5C"/>
    <w:rsid w:val="00C04074"/>
    <w:rsid w:val="00C04CA0"/>
    <w:rsid w:val="00C04D8E"/>
    <w:rsid w:val="00C07F9E"/>
    <w:rsid w:val="00C11C7D"/>
    <w:rsid w:val="00C13C56"/>
    <w:rsid w:val="00C1688A"/>
    <w:rsid w:val="00C174A3"/>
    <w:rsid w:val="00C17714"/>
    <w:rsid w:val="00C178A9"/>
    <w:rsid w:val="00C204F7"/>
    <w:rsid w:val="00C231FA"/>
    <w:rsid w:val="00C2323D"/>
    <w:rsid w:val="00C23CF3"/>
    <w:rsid w:val="00C24A8B"/>
    <w:rsid w:val="00C2524D"/>
    <w:rsid w:val="00C26334"/>
    <w:rsid w:val="00C27150"/>
    <w:rsid w:val="00C315A6"/>
    <w:rsid w:val="00C32318"/>
    <w:rsid w:val="00C325A0"/>
    <w:rsid w:val="00C32AB1"/>
    <w:rsid w:val="00C32EF3"/>
    <w:rsid w:val="00C33E71"/>
    <w:rsid w:val="00C37E31"/>
    <w:rsid w:val="00C4026D"/>
    <w:rsid w:val="00C42335"/>
    <w:rsid w:val="00C43BEF"/>
    <w:rsid w:val="00C44685"/>
    <w:rsid w:val="00C449D5"/>
    <w:rsid w:val="00C45243"/>
    <w:rsid w:val="00C46B47"/>
    <w:rsid w:val="00C47EBB"/>
    <w:rsid w:val="00C50051"/>
    <w:rsid w:val="00C5072B"/>
    <w:rsid w:val="00C5130A"/>
    <w:rsid w:val="00C513D8"/>
    <w:rsid w:val="00C525A7"/>
    <w:rsid w:val="00C53162"/>
    <w:rsid w:val="00C5653B"/>
    <w:rsid w:val="00C56555"/>
    <w:rsid w:val="00C60DDF"/>
    <w:rsid w:val="00C6119F"/>
    <w:rsid w:val="00C62D9D"/>
    <w:rsid w:val="00C63264"/>
    <w:rsid w:val="00C65068"/>
    <w:rsid w:val="00C666C1"/>
    <w:rsid w:val="00C6670C"/>
    <w:rsid w:val="00C673EF"/>
    <w:rsid w:val="00C67C97"/>
    <w:rsid w:val="00C7102F"/>
    <w:rsid w:val="00C715EC"/>
    <w:rsid w:val="00C73A51"/>
    <w:rsid w:val="00C74262"/>
    <w:rsid w:val="00C75375"/>
    <w:rsid w:val="00C755AC"/>
    <w:rsid w:val="00C80BC8"/>
    <w:rsid w:val="00C80BFE"/>
    <w:rsid w:val="00C81F3A"/>
    <w:rsid w:val="00C8364D"/>
    <w:rsid w:val="00C8639C"/>
    <w:rsid w:val="00C8681E"/>
    <w:rsid w:val="00C870B1"/>
    <w:rsid w:val="00C8728E"/>
    <w:rsid w:val="00C925F8"/>
    <w:rsid w:val="00C940B5"/>
    <w:rsid w:val="00C96D09"/>
    <w:rsid w:val="00C96D25"/>
    <w:rsid w:val="00C97690"/>
    <w:rsid w:val="00CA0514"/>
    <w:rsid w:val="00CA2BBA"/>
    <w:rsid w:val="00CA3212"/>
    <w:rsid w:val="00CA423D"/>
    <w:rsid w:val="00CA4608"/>
    <w:rsid w:val="00CA73AE"/>
    <w:rsid w:val="00CA7E7E"/>
    <w:rsid w:val="00CB0F82"/>
    <w:rsid w:val="00CB191F"/>
    <w:rsid w:val="00CB19EC"/>
    <w:rsid w:val="00CB4DBC"/>
    <w:rsid w:val="00CB5090"/>
    <w:rsid w:val="00CB5825"/>
    <w:rsid w:val="00CB7EDD"/>
    <w:rsid w:val="00CC0604"/>
    <w:rsid w:val="00CC2AA5"/>
    <w:rsid w:val="00CC31B9"/>
    <w:rsid w:val="00CC6137"/>
    <w:rsid w:val="00CC63BD"/>
    <w:rsid w:val="00CD081E"/>
    <w:rsid w:val="00CD087E"/>
    <w:rsid w:val="00CD29A0"/>
    <w:rsid w:val="00CD47BE"/>
    <w:rsid w:val="00CD6AFC"/>
    <w:rsid w:val="00CE05B9"/>
    <w:rsid w:val="00CE06C6"/>
    <w:rsid w:val="00CE0C0D"/>
    <w:rsid w:val="00CE1FBC"/>
    <w:rsid w:val="00CE29EA"/>
    <w:rsid w:val="00CE47FB"/>
    <w:rsid w:val="00CE6C6E"/>
    <w:rsid w:val="00CE6E4D"/>
    <w:rsid w:val="00CE75DB"/>
    <w:rsid w:val="00CE79E9"/>
    <w:rsid w:val="00CF1CF1"/>
    <w:rsid w:val="00CF557C"/>
    <w:rsid w:val="00CF6E8F"/>
    <w:rsid w:val="00CF72D6"/>
    <w:rsid w:val="00D01141"/>
    <w:rsid w:val="00D0142F"/>
    <w:rsid w:val="00D023F6"/>
    <w:rsid w:val="00D04543"/>
    <w:rsid w:val="00D06BC4"/>
    <w:rsid w:val="00D071DE"/>
    <w:rsid w:val="00D07A54"/>
    <w:rsid w:val="00D07B5B"/>
    <w:rsid w:val="00D11045"/>
    <w:rsid w:val="00D111ED"/>
    <w:rsid w:val="00D1147A"/>
    <w:rsid w:val="00D13F4F"/>
    <w:rsid w:val="00D1530F"/>
    <w:rsid w:val="00D162B2"/>
    <w:rsid w:val="00D171E9"/>
    <w:rsid w:val="00D17408"/>
    <w:rsid w:val="00D1765A"/>
    <w:rsid w:val="00D1767C"/>
    <w:rsid w:val="00D179D5"/>
    <w:rsid w:val="00D17BEE"/>
    <w:rsid w:val="00D207B8"/>
    <w:rsid w:val="00D20B8C"/>
    <w:rsid w:val="00D2197A"/>
    <w:rsid w:val="00D227A5"/>
    <w:rsid w:val="00D2694B"/>
    <w:rsid w:val="00D26F32"/>
    <w:rsid w:val="00D27974"/>
    <w:rsid w:val="00D30385"/>
    <w:rsid w:val="00D30A58"/>
    <w:rsid w:val="00D31E6D"/>
    <w:rsid w:val="00D33BA9"/>
    <w:rsid w:val="00D34A10"/>
    <w:rsid w:val="00D34C62"/>
    <w:rsid w:val="00D34C73"/>
    <w:rsid w:val="00D35967"/>
    <w:rsid w:val="00D362AA"/>
    <w:rsid w:val="00D3673E"/>
    <w:rsid w:val="00D37523"/>
    <w:rsid w:val="00D432B6"/>
    <w:rsid w:val="00D4483C"/>
    <w:rsid w:val="00D46C6F"/>
    <w:rsid w:val="00D46FA9"/>
    <w:rsid w:val="00D471AC"/>
    <w:rsid w:val="00D478A5"/>
    <w:rsid w:val="00D478E5"/>
    <w:rsid w:val="00D518C0"/>
    <w:rsid w:val="00D5375C"/>
    <w:rsid w:val="00D54783"/>
    <w:rsid w:val="00D551F7"/>
    <w:rsid w:val="00D5559D"/>
    <w:rsid w:val="00D57754"/>
    <w:rsid w:val="00D57C2D"/>
    <w:rsid w:val="00D62328"/>
    <w:rsid w:val="00D6249A"/>
    <w:rsid w:val="00D65027"/>
    <w:rsid w:val="00D70630"/>
    <w:rsid w:val="00D7269D"/>
    <w:rsid w:val="00D727FC"/>
    <w:rsid w:val="00D733B9"/>
    <w:rsid w:val="00D769AD"/>
    <w:rsid w:val="00D77896"/>
    <w:rsid w:val="00D77C88"/>
    <w:rsid w:val="00D81363"/>
    <w:rsid w:val="00D815E2"/>
    <w:rsid w:val="00D8240B"/>
    <w:rsid w:val="00D827FA"/>
    <w:rsid w:val="00D83651"/>
    <w:rsid w:val="00D84940"/>
    <w:rsid w:val="00D84BD3"/>
    <w:rsid w:val="00D84EE9"/>
    <w:rsid w:val="00D85F4B"/>
    <w:rsid w:val="00D86361"/>
    <w:rsid w:val="00D9025D"/>
    <w:rsid w:val="00D90AE9"/>
    <w:rsid w:val="00D91107"/>
    <w:rsid w:val="00D91D23"/>
    <w:rsid w:val="00D92230"/>
    <w:rsid w:val="00D9238A"/>
    <w:rsid w:val="00D92691"/>
    <w:rsid w:val="00D92FFC"/>
    <w:rsid w:val="00D95517"/>
    <w:rsid w:val="00D957C0"/>
    <w:rsid w:val="00D95ABF"/>
    <w:rsid w:val="00DA06C9"/>
    <w:rsid w:val="00DA1047"/>
    <w:rsid w:val="00DA2277"/>
    <w:rsid w:val="00DA2F40"/>
    <w:rsid w:val="00DA3468"/>
    <w:rsid w:val="00DA38CE"/>
    <w:rsid w:val="00DA651F"/>
    <w:rsid w:val="00DA6970"/>
    <w:rsid w:val="00DA73BF"/>
    <w:rsid w:val="00DA7B41"/>
    <w:rsid w:val="00DA7FE0"/>
    <w:rsid w:val="00DB0D8D"/>
    <w:rsid w:val="00DB35A3"/>
    <w:rsid w:val="00DB45E0"/>
    <w:rsid w:val="00DB5B9F"/>
    <w:rsid w:val="00DB6092"/>
    <w:rsid w:val="00DB72FF"/>
    <w:rsid w:val="00DB7726"/>
    <w:rsid w:val="00DB7950"/>
    <w:rsid w:val="00DC1200"/>
    <w:rsid w:val="00DC13A3"/>
    <w:rsid w:val="00DC1531"/>
    <w:rsid w:val="00DC1592"/>
    <w:rsid w:val="00DC3D15"/>
    <w:rsid w:val="00DC45AC"/>
    <w:rsid w:val="00DC5966"/>
    <w:rsid w:val="00DC6556"/>
    <w:rsid w:val="00DC69D1"/>
    <w:rsid w:val="00DC7044"/>
    <w:rsid w:val="00DC726D"/>
    <w:rsid w:val="00DC7E1A"/>
    <w:rsid w:val="00DC7E57"/>
    <w:rsid w:val="00DD15B2"/>
    <w:rsid w:val="00DD1937"/>
    <w:rsid w:val="00DD2053"/>
    <w:rsid w:val="00DD2CF8"/>
    <w:rsid w:val="00DD30B9"/>
    <w:rsid w:val="00DD4469"/>
    <w:rsid w:val="00DD456A"/>
    <w:rsid w:val="00DD4E44"/>
    <w:rsid w:val="00DD5560"/>
    <w:rsid w:val="00DD5F22"/>
    <w:rsid w:val="00DD6219"/>
    <w:rsid w:val="00DD66CA"/>
    <w:rsid w:val="00DD6C8F"/>
    <w:rsid w:val="00DE0FAE"/>
    <w:rsid w:val="00DE14A8"/>
    <w:rsid w:val="00DE15B4"/>
    <w:rsid w:val="00DE38AB"/>
    <w:rsid w:val="00DE3B25"/>
    <w:rsid w:val="00DE5FCC"/>
    <w:rsid w:val="00DE61AD"/>
    <w:rsid w:val="00DE65B7"/>
    <w:rsid w:val="00DF076C"/>
    <w:rsid w:val="00DF119B"/>
    <w:rsid w:val="00DF1BA7"/>
    <w:rsid w:val="00DF230C"/>
    <w:rsid w:val="00DF3019"/>
    <w:rsid w:val="00DF3E6C"/>
    <w:rsid w:val="00DF4358"/>
    <w:rsid w:val="00DF4442"/>
    <w:rsid w:val="00DF516D"/>
    <w:rsid w:val="00DF6E07"/>
    <w:rsid w:val="00DF7017"/>
    <w:rsid w:val="00DF743C"/>
    <w:rsid w:val="00DF7609"/>
    <w:rsid w:val="00DF7697"/>
    <w:rsid w:val="00DF7E30"/>
    <w:rsid w:val="00E015C3"/>
    <w:rsid w:val="00E03D96"/>
    <w:rsid w:val="00E0434C"/>
    <w:rsid w:val="00E044EC"/>
    <w:rsid w:val="00E04E1C"/>
    <w:rsid w:val="00E05070"/>
    <w:rsid w:val="00E0517E"/>
    <w:rsid w:val="00E0677D"/>
    <w:rsid w:val="00E11E7D"/>
    <w:rsid w:val="00E11EA8"/>
    <w:rsid w:val="00E11F1B"/>
    <w:rsid w:val="00E125F6"/>
    <w:rsid w:val="00E1378D"/>
    <w:rsid w:val="00E143DB"/>
    <w:rsid w:val="00E14B7C"/>
    <w:rsid w:val="00E16C04"/>
    <w:rsid w:val="00E21E77"/>
    <w:rsid w:val="00E224B8"/>
    <w:rsid w:val="00E22D92"/>
    <w:rsid w:val="00E25C6D"/>
    <w:rsid w:val="00E25FA2"/>
    <w:rsid w:val="00E26E69"/>
    <w:rsid w:val="00E271F7"/>
    <w:rsid w:val="00E27323"/>
    <w:rsid w:val="00E27497"/>
    <w:rsid w:val="00E315D0"/>
    <w:rsid w:val="00E31719"/>
    <w:rsid w:val="00E321EA"/>
    <w:rsid w:val="00E327F6"/>
    <w:rsid w:val="00E32B7C"/>
    <w:rsid w:val="00E32C01"/>
    <w:rsid w:val="00E33EAE"/>
    <w:rsid w:val="00E3463D"/>
    <w:rsid w:val="00E35C97"/>
    <w:rsid w:val="00E36D0F"/>
    <w:rsid w:val="00E371F7"/>
    <w:rsid w:val="00E40C6A"/>
    <w:rsid w:val="00E412D5"/>
    <w:rsid w:val="00E415D6"/>
    <w:rsid w:val="00E45270"/>
    <w:rsid w:val="00E474C2"/>
    <w:rsid w:val="00E50C63"/>
    <w:rsid w:val="00E52EA1"/>
    <w:rsid w:val="00E52EC8"/>
    <w:rsid w:val="00E5337A"/>
    <w:rsid w:val="00E53ACD"/>
    <w:rsid w:val="00E53C5F"/>
    <w:rsid w:val="00E54449"/>
    <w:rsid w:val="00E54D88"/>
    <w:rsid w:val="00E54DD5"/>
    <w:rsid w:val="00E565A4"/>
    <w:rsid w:val="00E56778"/>
    <w:rsid w:val="00E611BA"/>
    <w:rsid w:val="00E611CA"/>
    <w:rsid w:val="00E623BF"/>
    <w:rsid w:val="00E62949"/>
    <w:rsid w:val="00E6368B"/>
    <w:rsid w:val="00E63789"/>
    <w:rsid w:val="00E63B92"/>
    <w:rsid w:val="00E65EA7"/>
    <w:rsid w:val="00E666AB"/>
    <w:rsid w:val="00E66ED0"/>
    <w:rsid w:val="00E6776C"/>
    <w:rsid w:val="00E67C76"/>
    <w:rsid w:val="00E703EC"/>
    <w:rsid w:val="00E73E38"/>
    <w:rsid w:val="00E744DC"/>
    <w:rsid w:val="00E746B3"/>
    <w:rsid w:val="00E769FB"/>
    <w:rsid w:val="00E773C8"/>
    <w:rsid w:val="00E77584"/>
    <w:rsid w:val="00E77959"/>
    <w:rsid w:val="00E818FD"/>
    <w:rsid w:val="00E82004"/>
    <w:rsid w:val="00E82849"/>
    <w:rsid w:val="00E83902"/>
    <w:rsid w:val="00E8396E"/>
    <w:rsid w:val="00E8464C"/>
    <w:rsid w:val="00E85E01"/>
    <w:rsid w:val="00E86162"/>
    <w:rsid w:val="00E86AF7"/>
    <w:rsid w:val="00E86F94"/>
    <w:rsid w:val="00E90389"/>
    <w:rsid w:val="00E90D2D"/>
    <w:rsid w:val="00E90DF0"/>
    <w:rsid w:val="00E91421"/>
    <w:rsid w:val="00E934CB"/>
    <w:rsid w:val="00E93995"/>
    <w:rsid w:val="00E93A4B"/>
    <w:rsid w:val="00E93D2A"/>
    <w:rsid w:val="00E94175"/>
    <w:rsid w:val="00E94710"/>
    <w:rsid w:val="00E9648A"/>
    <w:rsid w:val="00EA0378"/>
    <w:rsid w:val="00EA0CA8"/>
    <w:rsid w:val="00EA1204"/>
    <w:rsid w:val="00EA414C"/>
    <w:rsid w:val="00EA52B8"/>
    <w:rsid w:val="00EA5321"/>
    <w:rsid w:val="00EB0C40"/>
    <w:rsid w:val="00EB111E"/>
    <w:rsid w:val="00EB121B"/>
    <w:rsid w:val="00EB2448"/>
    <w:rsid w:val="00EB373B"/>
    <w:rsid w:val="00EB38DD"/>
    <w:rsid w:val="00EB395D"/>
    <w:rsid w:val="00EB4DB0"/>
    <w:rsid w:val="00EB5D17"/>
    <w:rsid w:val="00EB779B"/>
    <w:rsid w:val="00EB77F1"/>
    <w:rsid w:val="00EC3209"/>
    <w:rsid w:val="00EC33DA"/>
    <w:rsid w:val="00EC3F98"/>
    <w:rsid w:val="00EC45DE"/>
    <w:rsid w:val="00EC46A7"/>
    <w:rsid w:val="00EC575D"/>
    <w:rsid w:val="00EC62F3"/>
    <w:rsid w:val="00EC636C"/>
    <w:rsid w:val="00EC7D20"/>
    <w:rsid w:val="00ED00B9"/>
    <w:rsid w:val="00ED4890"/>
    <w:rsid w:val="00ED656F"/>
    <w:rsid w:val="00ED7CDF"/>
    <w:rsid w:val="00EE0010"/>
    <w:rsid w:val="00EE085C"/>
    <w:rsid w:val="00EE0E2D"/>
    <w:rsid w:val="00EE10D8"/>
    <w:rsid w:val="00EE13B2"/>
    <w:rsid w:val="00EE1F8D"/>
    <w:rsid w:val="00EE3A7D"/>
    <w:rsid w:val="00EE46F7"/>
    <w:rsid w:val="00EE48E9"/>
    <w:rsid w:val="00EE60C7"/>
    <w:rsid w:val="00EE7750"/>
    <w:rsid w:val="00EF043B"/>
    <w:rsid w:val="00EF04F7"/>
    <w:rsid w:val="00EF1967"/>
    <w:rsid w:val="00EF19BA"/>
    <w:rsid w:val="00EF2ED6"/>
    <w:rsid w:val="00EF4D10"/>
    <w:rsid w:val="00EF4E1C"/>
    <w:rsid w:val="00EF526D"/>
    <w:rsid w:val="00F005BD"/>
    <w:rsid w:val="00F010BC"/>
    <w:rsid w:val="00F01C6D"/>
    <w:rsid w:val="00F03D43"/>
    <w:rsid w:val="00F048CF"/>
    <w:rsid w:val="00F0499A"/>
    <w:rsid w:val="00F05D72"/>
    <w:rsid w:val="00F10487"/>
    <w:rsid w:val="00F10C6C"/>
    <w:rsid w:val="00F115F1"/>
    <w:rsid w:val="00F125F8"/>
    <w:rsid w:val="00F145DF"/>
    <w:rsid w:val="00F1523F"/>
    <w:rsid w:val="00F1707D"/>
    <w:rsid w:val="00F172FE"/>
    <w:rsid w:val="00F17420"/>
    <w:rsid w:val="00F17E9A"/>
    <w:rsid w:val="00F17F30"/>
    <w:rsid w:val="00F20041"/>
    <w:rsid w:val="00F216D1"/>
    <w:rsid w:val="00F223BE"/>
    <w:rsid w:val="00F2266B"/>
    <w:rsid w:val="00F23597"/>
    <w:rsid w:val="00F239BC"/>
    <w:rsid w:val="00F24043"/>
    <w:rsid w:val="00F2435C"/>
    <w:rsid w:val="00F248E8"/>
    <w:rsid w:val="00F24929"/>
    <w:rsid w:val="00F260E3"/>
    <w:rsid w:val="00F2657E"/>
    <w:rsid w:val="00F2699D"/>
    <w:rsid w:val="00F26F22"/>
    <w:rsid w:val="00F26FF5"/>
    <w:rsid w:val="00F27148"/>
    <w:rsid w:val="00F271A3"/>
    <w:rsid w:val="00F307AA"/>
    <w:rsid w:val="00F30A2E"/>
    <w:rsid w:val="00F3136F"/>
    <w:rsid w:val="00F31FE7"/>
    <w:rsid w:val="00F32EDC"/>
    <w:rsid w:val="00F34CB5"/>
    <w:rsid w:val="00F35C5C"/>
    <w:rsid w:val="00F35CBE"/>
    <w:rsid w:val="00F363E9"/>
    <w:rsid w:val="00F36DB7"/>
    <w:rsid w:val="00F40036"/>
    <w:rsid w:val="00F400C0"/>
    <w:rsid w:val="00F41852"/>
    <w:rsid w:val="00F41E77"/>
    <w:rsid w:val="00F42248"/>
    <w:rsid w:val="00F434EA"/>
    <w:rsid w:val="00F43597"/>
    <w:rsid w:val="00F43E76"/>
    <w:rsid w:val="00F45922"/>
    <w:rsid w:val="00F459F0"/>
    <w:rsid w:val="00F45A17"/>
    <w:rsid w:val="00F45AC6"/>
    <w:rsid w:val="00F45E65"/>
    <w:rsid w:val="00F45FD4"/>
    <w:rsid w:val="00F46AF6"/>
    <w:rsid w:val="00F51FB5"/>
    <w:rsid w:val="00F520EA"/>
    <w:rsid w:val="00F5284F"/>
    <w:rsid w:val="00F53EA6"/>
    <w:rsid w:val="00F544B5"/>
    <w:rsid w:val="00F54B69"/>
    <w:rsid w:val="00F550BA"/>
    <w:rsid w:val="00F5687A"/>
    <w:rsid w:val="00F60E1B"/>
    <w:rsid w:val="00F62284"/>
    <w:rsid w:val="00F638DB"/>
    <w:rsid w:val="00F65E0E"/>
    <w:rsid w:val="00F66547"/>
    <w:rsid w:val="00F6721E"/>
    <w:rsid w:val="00F72D2A"/>
    <w:rsid w:val="00F72F68"/>
    <w:rsid w:val="00F742F2"/>
    <w:rsid w:val="00F74719"/>
    <w:rsid w:val="00F74949"/>
    <w:rsid w:val="00F74A23"/>
    <w:rsid w:val="00F75EFF"/>
    <w:rsid w:val="00F76B0B"/>
    <w:rsid w:val="00F772FD"/>
    <w:rsid w:val="00F773A2"/>
    <w:rsid w:val="00F77C62"/>
    <w:rsid w:val="00F800BB"/>
    <w:rsid w:val="00F81195"/>
    <w:rsid w:val="00F812BE"/>
    <w:rsid w:val="00F81A2A"/>
    <w:rsid w:val="00F8221A"/>
    <w:rsid w:val="00F832C7"/>
    <w:rsid w:val="00F84F17"/>
    <w:rsid w:val="00F85BDF"/>
    <w:rsid w:val="00F86B9D"/>
    <w:rsid w:val="00F90873"/>
    <w:rsid w:val="00F90B1E"/>
    <w:rsid w:val="00F91C78"/>
    <w:rsid w:val="00F91CCE"/>
    <w:rsid w:val="00F931E7"/>
    <w:rsid w:val="00F96189"/>
    <w:rsid w:val="00F96F6F"/>
    <w:rsid w:val="00FA01BA"/>
    <w:rsid w:val="00FA11B9"/>
    <w:rsid w:val="00FA11C4"/>
    <w:rsid w:val="00FA4360"/>
    <w:rsid w:val="00FA60AF"/>
    <w:rsid w:val="00FA70C2"/>
    <w:rsid w:val="00FB010F"/>
    <w:rsid w:val="00FB1799"/>
    <w:rsid w:val="00FB2657"/>
    <w:rsid w:val="00FB2DF8"/>
    <w:rsid w:val="00FB3F2A"/>
    <w:rsid w:val="00FB4779"/>
    <w:rsid w:val="00FB4931"/>
    <w:rsid w:val="00FC04E4"/>
    <w:rsid w:val="00FC096C"/>
    <w:rsid w:val="00FC390C"/>
    <w:rsid w:val="00FC47C5"/>
    <w:rsid w:val="00FC5AE1"/>
    <w:rsid w:val="00FC6F15"/>
    <w:rsid w:val="00FC717C"/>
    <w:rsid w:val="00FC79FF"/>
    <w:rsid w:val="00FD0FC5"/>
    <w:rsid w:val="00FD1CFA"/>
    <w:rsid w:val="00FD3006"/>
    <w:rsid w:val="00FD3E8B"/>
    <w:rsid w:val="00FD415E"/>
    <w:rsid w:val="00FD4321"/>
    <w:rsid w:val="00FD470F"/>
    <w:rsid w:val="00FD4AAC"/>
    <w:rsid w:val="00FD52C2"/>
    <w:rsid w:val="00FD6188"/>
    <w:rsid w:val="00FD6451"/>
    <w:rsid w:val="00FD7073"/>
    <w:rsid w:val="00FD714C"/>
    <w:rsid w:val="00FD74D5"/>
    <w:rsid w:val="00FE2A3E"/>
    <w:rsid w:val="00FE31F4"/>
    <w:rsid w:val="00FE383D"/>
    <w:rsid w:val="00FE39F3"/>
    <w:rsid w:val="00FE4030"/>
    <w:rsid w:val="00FE5EB4"/>
    <w:rsid w:val="00FE731D"/>
    <w:rsid w:val="00FF132D"/>
    <w:rsid w:val="00FF1525"/>
    <w:rsid w:val="00FF1B7C"/>
    <w:rsid w:val="00FF2D6E"/>
    <w:rsid w:val="00FF2F0D"/>
    <w:rsid w:val="00FF4F66"/>
    <w:rsid w:val="00FF5BFE"/>
    <w:rsid w:val="00FF5E7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9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03752"/>
    <w:rPr>
      <w:rFonts w:cs="Times New Roman"/>
      <w:color w:val="0000FF"/>
      <w:u w:val="single"/>
    </w:rPr>
  </w:style>
  <w:style w:type="paragraph" w:styleId="Prrafodelista">
    <w:name w:val="List Paragraph"/>
    <w:basedOn w:val="Normal"/>
    <w:uiPriority w:val="34"/>
    <w:qFormat/>
    <w:rsid w:val="00403752"/>
    <w:pPr>
      <w:ind w:left="720"/>
      <w:contextualSpacing/>
    </w:pPr>
  </w:style>
  <w:style w:type="paragraph" w:styleId="Encabezado">
    <w:name w:val="header"/>
    <w:basedOn w:val="Normal"/>
    <w:link w:val="EncabezadoCar"/>
    <w:uiPriority w:val="99"/>
    <w:rsid w:val="00403752"/>
    <w:pPr>
      <w:tabs>
        <w:tab w:val="center" w:pos="4419"/>
        <w:tab w:val="right" w:pos="8838"/>
      </w:tabs>
      <w:spacing w:after="0" w:line="240" w:lineRule="auto"/>
    </w:pPr>
  </w:style>
  <w:style w:type="character" w:customStyle="1" w:styleId="EncabezadoCar">
    <w:name w:val="Encabezado Car"/>
    <w:link w:val="Encabezado"/>
    <w:uiPriority w:val="99"/>
    <w:rsid w:val="00403752"/>
    <w:rPr>
      <w:rFonts w:ascii="Calibri" w:eastAsia="Calibri" w:hAnsi="Calibri" w:cs="Times New Roman"/>
    </w:rPr>
  </w:style>
  <w:style w:type="paragraph" w:styleId="Piedepgina">
    <w:name w:val="footer"/>
    <w:basedOn w:val="Normal"/>
    <w:link w:val="PiedepginaCar"/>
    <w:uiPriority w:val="99"/>
    <w:rsid w:val="00403752"/>
    <w:pPr>
      <w:tabs>
        <w:tab w:val="center" w:pos="4419"/>
        <w:tab w:val="right" w:pos="8838"/>
      </w:tabs>
      <w:spacing w:after="0" w:line="240" w:lineRule="auto"/>
    </w:pPr>
  </w:style>
  <w:style w:type="character" w:customStyle="1" w:styleId="PiedepginaCar">
    <w:name w:val="Pie de página Car"/>
    <w:link w:val="Piedepgina"/>
    <w:uiPriority w:val="99"/>
    <w:rsid w:val="00403752"/>
    <w:rPr>
      <w:rFonts w:ascii="Calibri" w:eastAsia="Calibri" w:hAnsi="Calibri" w:cs="Times New Roman"/>
    </w:rPr>
  </w:style>
  <w:style w:type="paragraph" w:styleId="Textodeglobo">
    <w:name w:val="Balloon Text"/>
    <w:basedOn w:val="Normal"/>
    <w:link w:val="TextodegloboCar"/>
    <w:uiPriority w:val="99"/>
    <w:semiHidden/>
    <w:unhideWhenUsed/>
    <w:rsid w:val="0040375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03752"/>
    <w:rPr>
      <w:rFonts w:ascii="Tahoma" w:eastAsia="Calibri" w:hAnsi="Tahoma" w:cs="Tahoma"/>
      <w:sz w:val="16"/>
      <w:szCs w:val="16"/>
    </w:rPr>
  </w:style>
  <w:style w:type="paragraph" w:styleId="Textoindependiente">
    <w:name w:val="Body Text"/>
    <w:basedOn w:val="Normal"/>
    <w:link w:val="TextoindependienteC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8518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183B"/>
    <w:pPr>
      <w:spacing w:after="0" w:line="240" w:lineRule="auto"/>
    </w:pPr>
    <w:rPr>
      <w:rFonts w:ascii="Arial" w:eastAsia="Times New Roman" w:hAnsi="Arial" w:cs="Arial"/>
      <w:b/>
      <w:bCs/>
      <w:szCs w:val="24"/>
    </w:rPr>
  </w:style>
  <w:style w:type="character" w:customStyle="1" w:styleId="Textoindependiente2Car">
    <w:name w:val="Texto independiente 2 Car"/>
    <w:link w:val="Textoindependiente2"/>
    <w:semiHidden/>
    <w:rsid w:val="0085183B"/>
    <w:rPr>
      <w:rFonts w:ascii="Arial" w:eastAsia="Times New Roman" w:hAnsi="Arial" w:cs="Arial"/>
      <w:b/>
      <w:bCs/>
      <w:szCs w:val="24"/>
    </w:rPr>
  </w:style>
  <w:style w:type="paragraph" w:styleId="Sinespaciado">
    <w:name w:val="No Spacing"/>
    <w:uiPriority w:val="1"/>
    <w:qFormat/>
    <w:rsid w:val="00267AC1"/>
    <w:rPr>
      <w:sz w:val="22"/>
      <w:szCs w:val="22"/>
      <w:lang w:eastAsia="en-US"/>
    </w:rPr>
  </w:style>
  <w:style w:type="table" w:styleId="Tablaconcuadrcula">
    <w:name w:val="Table Grid"/>
    <w:basedOn w:val="Tabla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nf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Fuentedeprrafopredeter"/>
    <w:rsid w:val="001C7E67"/>
  </w:style>
  <w:style w:type="table" w:customStyle="1" w:styleId="Cuadrculaclara-nfasis11">
    <w:name w:val="Cuadrícula clara - Énfasis 11"/>
    <w:basedOn w:val="Tabla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Textoennegrita">
    <w:name w:val="Strong"/>
    <w:basedOn w:val="Fuentedeprrafopredeter"/>
    <w:uiPriority w:val="22"/>
    <w:qFormat/>
    <w:rsid w:val="002336B7"/>
    <w:rPr>
      <w:b/>
      <w:bCs/>
    </w:rPr>
  </w:style>
  <w:style w:type="table" w:styleId="Listavistosa-nfasis4">
    <w:name w:val="Colorful List Accent 4"/>
    <w:basedOn w:val="Tablanormal"/>
    <w:uiPriority w:val="72"/>
    <w:rsid w:val="00892B7F"/>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9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3752"/>
    <w:rPr>
      <w:rFonts w:cs="Times New Roman"/>
      <w:color w:val="0000FF"/>
      <w:u w:val="single"/>
    </w:rPr>
  </w:style>
  <w:style w:type="paragraph" w:styleId="ListParagraph">
    <w:name w:val="List Paragraph"/>
    <w:basedOn w:val="Normal"/>
    <w:uiPriority w:val="99"/>
    <w:qFormat/>
    <w:rsid w:val="00403752"/>
    <w:pPr>
      <w:ind w:left="720"/>
      <w:contextualSpacing/>
    </w:pPr>
  </w:style>
  <w:style w:type="paragraph" w:styleId="Header">
    <w:name w:val="header"/>
    <w:basedOn w:val="Normal"/>
    <w:link w:val="HeaderChar"/>
    <w:uiPriority w:val="99"/>
    <w:rsid w:val="00403752"/>
    <w:pPr>
      <w:tabs>
        <w:tab w:val="center" w:pos="4419"/>
        <w:tab w:val="right" w:pos="8838"/>
      </w:tabs>
      <w:spacing w:after="0" w:line="240" w:lineRule="auto"/>
    </w:pPr>
  </w:style>
  <w:style w:type="character" w:customStyle="1" w:styleId="HeaderChar">
    <w:name w:val="Header Char"/>
    <w:link w:val="Header"/>
    <w:uiPriority w:val="99"/>
    <w:rsid w:val="00403752"/>
    <w:rPr>
      <w:rFonts w:ascii="Calibri" w:eastAsia="Calibri" w:hAnsi="Calibri" w:cs="Times New Roman"/>
    </w:rPr>
  </w:style>
  <w:style w:type="paragraph" w:styleId="Footer">
    <w:name w:val="footer"/>
    <w:basedOn w:val="Normal"/>
    <w:link w:val="FooterChar"/>
    <w:uiPriority w:val="99"/>
    <w:rsid w:val="00403752"/>
    <w:pPr>
      <w:tabs>
        <w:tab w:val="center" w:pos="4419"/>
        <w:tab w:val="right" w:pos="8838"/>
      </w:tabs>
      <w:spacing w:after="0" w:line="240" w:lineRule="auto"/>
    </w:pPr>
  </w:style>
  <w:style w:type="character" w:customStyle="1" w:styleId="FooterChar">
    <w:name w:val="Footer Char"/>
    <w:link w:val="Footer"/>
    <w:uiPriority w:val="99"/>
    <w:rsid w:val="00403752"/>
    <w:rPr>
      <w:rFonts w:ascii="Calibri" w:eastAsia="Calibri" w:hAnsi="Calibri" w:cs="Times New Roman"/>
    </w:rPr>
  </w:style>
  <w:style w:type="paragraph" w:styleId="BalloonText">
    <w:name w:val="Balloon Text"/>
    <w:basedOn w:val="Normal"/>
    <w:link w:val="BalloonTextChar"/>
    <w:uiPriority w:val="99"/>
    <w:semiHidden/>
    <w:unhideWhenUsed/>
    <w:rsid w:val="004037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3752"/>
    <w:rPr>
      <w:rFonts w:ascii="Tahoma" w:eastAsia="Calibri" w:hAnsi="Tahoma" w:cs="Tahoma"/>
      <w:sz w:val="16"/>
      <w:szCs w:val="16"/>
    </w:rPr>
  </w:style>
  <w:style w:type="paragraph" w:styleId="BodyText">
    <w:name w:val="Body Text"/>
    <w:basedOn w:val="Normal"/>
    <w:link w:val="BodyTextCh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BodyTextChar">
    <w:name w:val="Body Text Char"/>
    <w:link w:val="BodyText"/>
    <w:rsid w:val="0085183B"/>
    <w:rPr>
      <w:rFonts w:ascii="Times New Roman" w:eastAsia="Times New Roman" w:hAnsi="Times New Roman" w:cs="Times New Roman"/>
      <w:sz w:val="24"/>
      <w:szCs w:val="24"/>
      <w:lang w:eastAsia="es-ES"/>
    </w:rPr>
  </w:style>
  <w:style w:type="paragraph" w:styleId="BodyText2">
    <w:name w:val="Body Text 2"/>
    <w:basedOn w:val="Normal"/>
    <w:link w:val="BodyText2Char"/>
    <w:semiHidden/>
    <w:unhideWhenUsed/>
    <w:rsid w:val="0085183B"/>
    <w:pPr>
      <w:spacing w:after="0" w:line="240" w:lineRule="auto"/>
    </w:pPr>
    <w:rPr>
      <w:rFonts w:ascii="Arial" w:eastAsia="Times New Roman" w:hAnsi="Arial" w:cs="Arial"/>
      <w:b/>
      <w:bCs/>
      <w:szCs w:val="24"/>
    </w:rPr>
  </w:style>
  <w:style w:type="character" w:customStyle="1" w:styleId="BodyText2Char">
    <w:name w:val="Body Text 2 Char"/>
    <w:link w:val="BodyText2"/>
    <w:semiHidden/>
    <w:rsid w:val="0085183B"/>
    <w:rPr>
      <w:rFonts w:ascii="Arial" w:eastAsia="Times New Roman" w:hAnsi="Arial" w:cs="Arial"/>
      <w:b/>
      <w:bCs/>
      <w:szCs w:val="24"/>
    </w:rPr>
  </w:style>
  <w:style w:type="paragraph" w:styleId="NoSpacing">
    <w:name w:val="No Spacing"/>
    <w:uiPriority w:val="1"/>
    <w:qFormat/>
    <w:rsid w:val="00267AC1"/>
    <w:rPr>
      <w:sz w:val="22"/>
      <w:szCs w:val="22"/>
      <w:lang w:eastAsia="en-US"/>
    </w:rPr>
  </w:style>
  <w:style w:type="table" w:styleId="TableGrid">
    <w:name w:val="Table Grid"/>
    <w:basedOn w:val="Table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Emph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DefaultParagraphFont"/>
    <w:rsid w:val="001C7E67"/>
  </w:style>
  <w:style w:type="table" w:styleId="LightGrid-Accent1">
    <w:name w:val="Light Grid Accent 1"/>
    <w:basedOn w:val="Table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53282450">
      <w:bodyDiv w:val="1"/>
      <w:marLeft w:val="0"/>
      <w:marRight w:val="0"/>
      <w:marTop w:val="0"/>
      <w:marBottom w:val="0"/>
      <w:divBdr>
        <w:top w:val="none" w:sz="0" w:space="0" w:color="auto"/>
        <w:left w:val="none" w:sz="0" w:space="0" w:color="auto"/>
        <w:bottom w:val="none" w:sz="0" w:space="0" w:color="auto"/>
        <w:right w:val="none" w:sz="0" w:space="0" w:color="auto"/>
      </w:divBdr>
    </w:div>
    <w:div w:id="631059521">
      <w:bodyDiv w:val="1"/>
      <w:marLeft w:val="0"/>
      <w:marRight w:val="0"/>
      <w:marTop w:val="0"/>
      <w:marBottom w:val="0"/>
      <w:divBdr>
        <w:top w:val="none" w:sz="0" w:space="0" w:color="auto"/>
        <w:left w:val="none" w:sz="0" w:space="0" w:color="auto"/>
        <w:bottom w:val="none" w:sz="0" w:space="0" w:color="auto"/>
        <w:right w:val="none" w:sz="0" w:space="0" w:color="auto"/>
      </w:divBdr>
    </w:div>
    <w:div w:id="775904305">
      <w:bodyDiv w:val="1"/>
      <w:marLeft w:val="0"/>
      <w:marRight w:val="0"/>
      <w:marTop w:val="0"/>
      <w:marBottom w:val="0"/>
      <w:divBdr>
        <w:top w:val="none" w:sz="0" w:space="0" w:color="auto"/>
        <w:left w:val="none" w:sz="0" w:space="0" w:color="auto"/>
        <w:bottom w:val="none" w:sz="0" w:space="0" w:color="auto"/>
        <w:right w:val="none" w:sz="0" w:space="0" w:color="auto"/>
      </w:divBdr>
    </w:div>
    <w:div w:id="805007393">
      <w:bodyDiv w:val="1"/>
      <w:marLeft w:val="0"/>
      <w:marRight w:val="0"/>
      <w:marTop w:val="0"/>
      <w:marBottom w:val="0"/>
      <w:divBdr>
        <w:top w:val="none" w:sz="0" w:space="0" w:color="auto"/>
        <w:left w:val="none" w:sz="0" w:space="0" w:color="auto"/>
        <w:bottom w:val="none" w:sz="0" w:space="0" w:color="auto"/>
        <w:right w:val="none" w:sz="0" w:space="0" w:color="auto"/>
      </w:divBdr>
    </w:div>
    <w:div w:id="898517475">
      <w:bodyDiv w:val="1"/>
      <w:marLeft w:val="0"/>
      <w:marRight w:val="0"/>
      <w:marTop w:val="0"/>
      <w:marBottom w:val="0"/>
      <w:divBdr>
        <w:top w:val="none" w:sz="0" w:space="0" w:color="auto"/>
        <w:left w:val="none" w:sz="0" w:space="0" w:color="auto"/>
        <w:bottom w:val="none" w:sz="0" w:space="0" w:color="auto"/>
        <w:right w:val="none" w:sz="0" w:space="0" w:color="auto"/>
      </w:divBdr>
    </w:div>
    <w:div w:id="1065638948">
      <w:bodyDiv w:val="1"/>
      <w:marLeft w:val="0"/>
      <w:marRight w:val="0"/>
      <w:marTop w:val="0"/>
      <w:marBottom w:val="0"/>
      <w:divBdr>
        <w:top w:val="none" w:sz="0" w:space="0" w:color="auto"/>
        <w:left w:val="none" w:sz="0" w:space="0" w:color="auto"/>
        <w:bottom w:val="none" w:sz="0" w:space="0" w:color="auto"/>
        <w:right w:val="none" w:sz="0" w:space="0" w:color="auto"/>
      </w:divBdr>
    </w:div>
    <w:div w:id="1175995685">
      <w:bodyDiv w:val="1"/>
      <w:marLeft w:val="0"/>
      <w:marRight w:val="0"/>
      <w:marTop w:val="0"/>
      <w:marBottom w:val="0"/>
      <w:divBdr>
        <w:top w:val="none" w:sz="0" w:space="0" w:color="auto"/>
        <w:left w:val="none" w:sz="0" w:space="0" w:color="auto"/>
        <w:bottom w:val="none" w:sz="0" w:space="0" w:color="auto"/>
        <w:right w:val="none" w:sz="0" w:space="0" w:color="auto"/>
      </w:divBdr>
    </w:div>
    <w:div w:id="1372420559">
      <w:bodyDiv w:val="1"/>
      <w:marLeft w:val="0"/>
      <w:marRight w:val="0"/>
      <w:marTop w:val="0"/>
      <w:marBottom w:val="0"/>
      <w:divBdr>
        <w:top w:val="none" w:sz="0" w:space="0" w:color="auto"/>
        <w:left w:val="none" w:sz="0" w:space="0" w:color="auto"/>
        <w:bottom w:val="none" w:sz="0" w:space="0" w:color="auto"/>
        <w:right w:val="none" w:sz="0" w:space="0" w:color="auto"/>
      </w:divBdr>
    </w:div>
    <w:div w:id="19863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3FD0B-DDE8-44E7-A4C4-ED092821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9</Pages>
  <Words>2039</Words>
  <Characters>11218</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13231</CharactersWithSpaces>
  <SharedDoc>false</SharedDoc>
  <HLinks>
    <vt:vector size="24" baseType="variant">
      <vt:variant>
        <vt:i4>2818084</vt:i4>
      </vt:variant>
      <vt:variant>
        <vt:i4>6</vt:i4>
      </vt:variant>
      <vt:variant>
        <vt:i4>0</vt:i4>
      </vt:variant>
      <vt:variant>
        <vt:i4>5</vt:i4>
      </vt:variant>
      <vt:variant>
        <vt:lpwstr>http://www.iepcbc.org.mx/transparencia/solicitudes/4T-2011.pdf</vt:lpwstr>
      </vt:variant>
      <vt:variant>
        <vt:lpwstr/>
      </vt:variant>
      <vt:variant>
        <vt:i4>7602280</vt:i4>
      </vt:variant>
      <vt:variant>
        <vt:i4>3</vt:i4>
      </vt:variant>
      <vt:variant>
        <vt:i4>0</vt:i4>
      </vt:variant>
      <vt:variant>
        <vt:i4>5</vt:i4>
      </vt:variant>
      <vt:variant>
        <vt:lpwstr>http://www.iepcbc.org.mx/solicitudes2012-3.php</vt:lpwstr>
      </vt:variant>
      <vt:variant>
        <vt:lpwstr/>
      </vt:variant>
      <vt:variant>
        <vt:i4>3801120</vt:i4>
      </vt:variant>
      <vt:variant>
        <vt:i4>0</vt:i4>
      </vt:variant>
      <vt:variant>
        <vt:i4>0</vt:i4>
      </vt:variant>
      <vt:variant>
        <vt:i4>5</vt:i4>
      </vt:variant>
      <vt:variant>
        <vt:lpwstr>http://www.iepcbc.org.mx/transparencia.php</vt:lpwstr>
      </vt:variant>
      <vt:variant>
        <vt:lpwstr/>
      </vt:variant>
      <vt:variant>
        <vt:i4>7995429</vt:i4>
      </vt:variant>
      <vt:variant>
        <vt:i4>0</vt:i4>
      </vt:variant>
      <vt:variant>
        <vt:i4>0</vt:i4>
      </vt:variant>
      <vt:variant>
        <vt:i4>5</vt:i4>
      </vt:variant>
      <vt:variant>
        <vt:lpwstr>http://www.itaipbc.org.mx/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Auxiliar Evaluacin</cp:lastModifiedBy>
  <cp:revision>376</cp:revision>
  <cp:lastPrinted>2015-02-19T21:33:00Z</cp:lastPrinted>
  <dcterms:created xsi:type="dcterms:W3CDTF">2014-04-22T21:10:00Z</dcterms:created>
  <dcterms:modified xsi:type="dcterms:W3CDTF">2015-02-19T21:34:00Z</dcterms:modified>
</cp:coreProperties>
</file>