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E0092B" w:rsidRDefault="00454968" w:rsidP="004724B7">
      <w:pPr>
        <w:jc w:val="center"/>
        <w:rPr>
          <w:rFonts w:asciiTheme="minorHAnsi" w:hAnsiTheme="minorHAnsi" w:cstheme="minorHAnsi"/>
          <w:b/>
          <w:szCs w:val="20"/>
        </w:rPr>
      </w:pPr>
      <w:r w:rsidRPr="00E0092B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162D7E" w:rsidRPr="00E0092B" w:rsidRDefault="0031445D" w:rsidP="004724B7">
      <w:pPr>
        <w:jc w:val="center"/>
        <w:rPr>
          <w:b/>
        </w:rPr>
      </w:pPr>
      <w:r w:rsidRPr="00E0092B">
        <w:rPr>
          <w:b/>
        </w:rPr>
        <w:t>COMISION ESTATAL DEL AGUA</w:t>
      </w:r>
    </w:p>
    <w:p w:rsidR="0056303D" w:rsidRPr="00E0092B" w:rsidRDefault="0056303D" w:rsidP="0056303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0092B">
        <w:rPr>
          <w:rFonts w:asciiTheme="minorHAnsi" w:hAnsiTheme="minorHAnsi" w:cstheme="minorHAnsi"/>
          <w:b/>
          <w:szCs w:val="20"/>
        </w:rPr>
        <w:t>1RA. EVALUACIÓN 2015</w:t>
      </w:r>
    </w:p>
    <w:p w:rsidR="004E2A1A" w:rsidRPr="00E0092B" w:rsidRDefault="004E2A1A" w:rsidP="004724B7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5F3310" w:rsidRPr="00E0092B" w:rsidRDefault="005F3310" w:rsidP="005F3310">
      <w:pPr>
        <w:pStyle w:val="Sinespaciado"/>
        <w:jc w:val="both"/>
      </w:pPr>
      <w:r w:rsidRPr="00E0092B">
        <w:t>No se emiten recomendaciones respecto a esta fracción.</w:t>
      </w:r>
    </w:p>
    <w:p w:rsidR="00E73B87" w:rsidRPr="00E0092B" w:rsidRDefault="00E73B87" w:rsidP="004724B7">
      <w:pPr>
        <w:pStyle w:val="Sinespaciado"/>
        <w:jc w:val="both"/>
      </w:pPr>
    </w:p>
    <w:p w:rsidR="0031445D" w:rsidRPr="00E0092B" w:rsidRDefault="0031445D" w:rsidP="004724B7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II.- Su estructura orgánica;</w:t>
      </w:r>
    </w:p>
    <w:p w:rsidR="004A6EAC" w:rsidRPr="00E0092B" w:rsidRDefault="00A346C5" w:rsidP="004724B7">
      <w:pPr>
        <w:pStyle w:val="Sinespaciado"/>
        <w:jc w:val="both"/>
      </w:pPr>
      <w:r w:rsidRPr="00E0092B">
        <w:t>No se emiten recomendaciones respecto a esta fracción.</w:t>
      </w:r>
    </w:p>
    <w:p w:rsidR="00982003" w:rsidRPr="00E0092B" w:rsidRDefault="00982003" w:rsidP="004724B7">
      <w:pPr>
        <w:pStyle w:val="Sinespaciado"/>
        <w:jc w:val="both"/>
      </w:pPr>
    </w:p>
    <w:p w:rsidR="00E73B87" w:rsidRPr="00E0092B" w:rsidRDefault="00E73B87" w:rsidP="004724B7">
      <w:pPr>
        <w:pStyle w:val="Sinespaciado"/>
        <w:jc w:val="both"/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45D6C" w:rsidRPr="00E0092B" w:rsidRDefault="00A13F42" w:rsidP="004724B7">
      <w:pPr>
        <w:pStyle w:val="Sinespaciado"/>
        <w:numPr>
          <w:ilvl w:val="0"/>
          <w:numId w:val="18"/>
        </w:numPr>
        <w:jc w:val="both"/>
      </w:pPr>
      <w:r w:rsidRPr="00E0092B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</w:t>
      </w:r>
      <w:r w:rsidR="008A5EE2" w:rsidRPr="00E0092B">
        <w:rPr>
          <w:rFonts w:cs="Calibri"/>
          <w:szCs w:val="20"/>
        </w:rPr>
        <w:t xml:space="preserve">. </w:t>
      </w:r>
      <w:r w:rsidR="008A5EE2" w:rsidRPr="00E0092B">
        <w:rPr>
          <w:rFonts w:cs="Calibri"/>
          <w:b/>
          <w:szCs w:val="20"/>
        </w:rPr>
        <w:t xml:space="preserve"> ATENDIDA</w:t>
      </w:r>
    </w:p>
    <w:p w:rsidR="00B45D6C" w:rsidRPr="00E0092B" w:rsidRDefault="00B45D6C" w:rsidP="004724B7">
      <w:pPr>
        <w:pStyle w:val="Sinespaciado"/>
        <w:jc w:val="both"/>
        <w:rPr>
          <w:rFonts w:cs="Calibri"/>
          <w:b/>
          <w:sz w:val="18"/>
          <w:szCs w:val="20"/>
        </w:rPr>
      </w:pPr>
    </w:p>
    <w:p w:rsidR="00D61761" w:rsidRPr="00E0092B" w:rsidRDefault="00D61761" w:rsidP="004724B7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7C4B76" w:rsidRPr="00E0092B" w:rsidRDefault="007C4B76" w:rsidP="004724B7">
      <w:pPr>
        <w:pStyle w:val="Sinespaciado"/>
        <w:jc w:val="both"/>
      </w:pPr>
      <w:r w:rsidRPr="00E0092B">
        <w:t>No se emiten recomendaciones respecto a esta fracción.</w:t>
      </w:r>
    </w:p>
    <w:p w:rsidR="00C675EA" w:rsidRPr="00E0092B" w:rsidRDefault="00C675EA" w:rsidP="004E2A1A">
      <w:pPr>
        <w:jc w:val="both"/>
        <w:rPr>
          <w:rFonts w:cs="Calibri"/>
          <w:szCs w:val="20"/>
        </w:rPr>
      </w:pPr>
    </w:p>
    <w:p w:rsidR="0031445D" w:rsidRPr="00E0092B" w:rsidRDefault="0031445D" w:rsidP="004E2A1A">
      <w:pPr>
        <w:jc w:val="both"/>
        <w:rPr>
          <w:rFonts w:cs="Calibri"/>
          <w:szCs w:val="20"/>
        </w:rPr>
      </w:pPr>
    </w:p>
    <w:p w:rsidR="0031445D" w:rsidRPr="00E0092B" w:rsidRDefault="0031445D" w:rsidP="0031445D">
      <w:pPr>
        <w:jc w:val="both"/>
        <w:rPr>
          <w:rFonts w:cs="Calibri"/>
          <w:sz w:val="18"/>
          <w:szCs w:val="20"/>
        </w:rPr>
      </w:pPr>
      <w:r w:rsidRPr="00E0092B">
        <w:rPr>
          <w:rFonts w:cs="Calibri"/>
          <w:b/>
          <w:sz w:val="18"/>
          <w:szCs w:val="20"/>
        </w:rPr>
        <w:t>*NOTA</w:t>
      </w:r>
      <w:r w:rsidRPr="00E0092B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b).- Objeto de las solicitudes;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E0092B" w:rsidRDefault="00515D33" w:rsidP="004724B7">
      <w:pPr>
        <w:pStyle w:val="Sinespaciado"/>
        <w:jc w:val="both"/>
      </w:pPr>
      <w:r w:rsidRPr="00E0092B">
        <w:t>No se emiten recomendaciones respecto a esta fracción.</w:t>
      </w:r>
    </w:p>
    <w:p w:rsidR="00AA026A" w:rsidRPr="00E0092B" w:rsidRDefault="00AA026A" w:rsidP="004724B7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260F58" w:rsidRPr="00E0092B" w:rsidRDefault="00260F58" w:rsidP="00260F58">
      <w:pPr>
        <w:pStyle w:val="Sinespaciado"/>
        <w:jc w:val="both"/>
      </w:pPr>
      <w:r w:rsidRPr="00E0092B">
        <w:t>No se emiten recomendaciones respecto a esta fracción.</w:t>
      </w:r>
    </w:p>
    <w:p w:rsidR="00260F58" w:rsidRPr="00E0092B" w:rsidRDefault="00260F58" w:rsidP="004724B7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438CD" w:rsidRPr="00E0092B" w:rsidRDefault="008438CD" w:rsidP="004724B7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E0092B">
        <w:rPr>
          <w:rFonts w:cs="Calibri"/>
          <w:szCs w:val="20"/>
        </w:rPr>
        <w:t xml:space="preserve">Con respecto a la </w:t>
      </w:r>
      <w:r w:rsidR="00CF38EE" w:rsidRPr="00E0092B">
        <w:rPr>
          <w:rFonts w:cs="Calibri"/>
          <w:szCs w:val="20"/>
        </w:rPr>
        <w:t>remuneración mensual</w:t>
      </w:r>
      <w:r w:rsidRPr="00E0092B">
        <w:rPr>
          <w:rFonts w:cs="Calibri"/>
          <w:szCs w:val="20"/>
        </w:rPr>
        <w:t xml:space="preserve"> se recomienda </w:t>
      </w:r>
      <w:r w:rsidR="000A6411" w:rsidRPr="00E0092B">
        <w:rPr>
          <w:rFonts w:cs="Calibri"/>
          <w:szCs w:val="20"/>
        </w:rPr>
        <w:t xml:space="preserve">incluir y </w:t>
      </w:r>
      <w:r w:rsidRPr="00E0092B">
        <w:rPr>
          <w:rFonts w:cs="Calibri"/>
          <w:szCs w:val="20"/>
        </w:rPr>
        <w:t>desglosar las deducciones.</w:t>
      </w:r>
      <w:r w:rsidR="008A5EE2" w:rsidRPr="00E0092B">
        <w:rPr>
          <w:rFonts w:cs="Calibri"/>
          <w:szCs w:val="20"/>
        </w:rPr>
        <w:t xml:space="preserve">  </w:t>
      </w:r>
      <w:r w:rsidR="008A5EE2" w:rsidRPr="00E0092B">
        <w:rPr>
          <w:rFonts w:cs="Calibri"/>
          <w:b/>
          <w:szCs w:val="20"/>
        </w:rPr>
        <w:t>NO ATENDIDA</w:t>
      </w:r>
    </w:p>
    <w:p w:rsidR="00D92B24" w:rsidRPr="00E0092B" w:rsidRDefault="00D92B24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4F1604" w:rsidRPr="00E0092B" w:rsidRDefault="004F1604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VIII.- Respecto del presupuesto de egresos:</w:t>
      </w:r>
    </w:p>
    <w:p w:rsidR="004F1604" w:rsidRPr="00E0092B" w:rsidRDefault="004F1604" w:rsidP="004724B7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E0092B" w:rsidRDefault="004F1604" w:rsidP="004724B7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E0092B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B42BAC" w:rsidRPr="00E0092B">
        <w:rPr>
          <w:rFonts w:cs="Calibri"/>
          <w:b/>
          <w:szCs w:val="20"/>
        </w:rPr>
        <w:t>.</w:t>
      </w:r>
      <w:r w:rsidR="00F15373" w:rsidRPr="00E0092B">
        <w:rPr>
          <w:rFonts w:cs="Calibri"/>
          <w:b/>
          <w:szCs w:val="20"/>
        </w:rPr>
        <w:t xml:space="preserve"> </w:t>
      </w:r>
    </w:p>
    <w:p w:rsidR="00881422" w:rsidRPr="00E0092B" w:rsidRDefault="00881422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BD01E7" w:rsidRPr="00E0092B" w:rsidRDefault="001D00C0" w:rsidP="00BD01E7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E0092B">
        <w:rPr>
          <w:rFonts w:cs="Calibri"/>
          <w:szCs w:val="20"/>
        </w:rPr>
        <w:t xml:space="preserve">Se </w:t>
      </w:r>
      <w:r w:rsidR="00F154D7" w:rsidRPr="00E0092B">
        <w:rPr>
          <w:rFonts w:cs="Calibri"/>
          <w:szCs w:val="20"/>
        </w:rPr>
        <w:t>recomienda publicar</w:t>
      </w:r>
      <w:r w:rsidR="00BD01E7" w:rsidRPr="00E0092B">
        <w:rPr>
          <w:rFonts w:cs="Calibri"/>
          <w:szCs w:val="20"/>
        </w:rPr>
        <w:t xml:space="preserve"> el informe de avance de gestión financiera completo </w:t>
      </w:r>
      <w:r w:rsidR="00F154D7" w:rsidRPr="00E0092B">
        <w:rPr>
          <w:rFonts w:cs="Calibri"/>
          <w:szCs w:val="20"/>
        </w:rPr>
        <w:t xml:space="preserve">toda vez que se detecto la omisión de </w:t>
      </w:r>
      <w:r w:rsidR="006A0580" w:rsidRPr="00E0092B">
        <w:rPr>
          <w:rFonts w:cs="Calibri"/>
          <w:szCs w:val="20"/>
        </w:rPr>
        <w:t>publicar</w:t>
      </w:r>
      <w:r w:rsidR="00F154D7" w:rsidRPr="00E0092B">
        <w:rPr>
          <w:rFonts w:cs="Calibri"/>
          <w:szCs w:val="20"/>
        </w:rPr>
        <w:t xml:space="preserve"> adicionalmente </w:t>
      </w:r>
      <w:r w:rsidR="00BD01E7" w:rsidRPr="00E0092B">
        <w:rPr>
          <w:rFonts w:cs="Calibri"/>
          <w:szCs w:val="20"/>
        </w:rPr>
        <w:t xml:space="preserve">los siguientes documentos: INFORMACION CONTABLE: El estado de cambios en la situación financiera; Los informes </w:t>
      </w:r>
      <w:r w:rsidR="00BD01E7" w:rsidRPr="00E0092B">
        <w:rPr>
          <w:rFonts w:cs="Calibri"/>
          <w:szCs w:val="20"/>
        </w:rPr>
        <w:lastRenderedPageBreak/>
        <w:t xml:space="preserve">sobre pasivos contingentes;                                  </w:t>
      </w:r>
      <w:r w:rsidR="00B42BAC" w:rsidRPr="00E0092B">
        <w:rPr>
          <w:rFonts w:cs="Calibri"/>
          <w:szCs w:val="20"/>
        </w:rPr>
        <w:t xml:space="preserve">      </w:t>
      </w:r>
      <w:r w:rsidR="00BD01E7" w:rsidRPr="00E0092B">
        <w:rPr>
          <w:rFonts w:cs="Calibri"/>
          <w:szCs w:val="20"/>
        </w:rPr>
        <w:t xml:space="preserve">                                                 INFORMACION PRESUPUESTARIA: Estado del pago de deuda </w:t>
      </w:r>
      <w:r w:rsidR="00F154D7" w:rsidRPr="00E0092B">
        <w:rPr>
          <w:rFonts w:cs="Calibri"/>
          <w:szCs w:val="20"/>
        </w:rPr>
        <w:t>pública</w:t>
      </w:r>
      <w:r w:rsidR="00BD01E7" w:rsidRPr="00E0092B">
        <w:rPr>
          <w:rFonts w:cs="Calibri"/>
          <w:szCs w:val="20"/>
        </w:rPr>
        <w:t>, incluyendo el costo del servicio de la misma; INFORMACION PROGRAMATICA: Gasto por categoría programática.</w:t>
      </w:r>
      <w:r w:rsidR="00E8585F" w:rsidRPr="00E0092B">
        <w:rPr>
          <w:rFonts w:cs="Calibri"/>
          <w:szCs w:val="20"/>
        </w:rPr>
        <w:t xml:space="preserve"> </w:t>
      </w:r>
      <w:r w:rsidR="00E8585F" w:rsidRPr="00E0092B">
        <w:rPr>
          <w:rFonts w:cs="Calibri"/>
          <w:b/>
          <w:szCs w:val="20"/>
        </w:rPr>
        <w:t>NO ATENDIDA</w:t>
      </w:r>
    </w:p>
    <w:p w:rsidR="00D87EA9" w:rsidRPr="00E0092B" w:rsidRDefault="00E81E2C" w:rsidP="004724B7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E0092B">
        <w:rPr>
          <w:rFonts w:cs="Calibri"/>
          <w:szCs w:val="20"/>
        </w:rPr>
        <w:t xml:space="preserve">Se </w:t>
      </w:r>
      <w:r w:rsidR="00AA026A" w:rsidRPr="00E0092B">
        <w:rPr>
          <w:rFonts w:cs="Calibri"/>
          <w:szCs w:val="20"/>
        </w:rPr>
        <w:t>recomienda actualizar</w:t>
      </w:r>
      <w:r w:rsidR="00881422" w:rsidRPr="00E0092B">
        <w:rPr>
          <w:rFonts w:cs="Calibri"/>
          <w:szCs w:val="20"/>
        </w:rPr>
        <w:t xml:space="preserve"> </w:t>
      </w:r>
      <w:r w:rsidR="00AD7F2C" w:rsidRPr="00E0092B">
        <w:rPr>
          <w:rFonts w:cs="Calibri"/>
          <w:szCs w:val="20"/>
        </w:rPr>
        <w:t xml:space="preserve">la </w:t>
      </w:r>
      <w:r w:rsidR="00BD01E7" w:rsidRPr="00E0092B">
        <w:rPr>
          <w:rFonts w:cs="Calibri"/>
          <w:szCs w:val="20"/>
        </w:rPr>
        <w:t>fracción</w:t>
      </w:r>
      <w:r w:rsidR="00AD7F2C" w:rsidRPr="00E0092B">
        <w:rPr>
          <w:rFonts w:cs="Calibri"/>
          <w:szCs w:val="20"/>
        </w:rPr>
        <w:t xml:space="preserve"> </w:t>
      </w:r>
      <w:r w:rsidR="00881422" w:rsidRPr="00E0092B">
        <w:rPr>
          <w:rFonts w:cs="Calibri"/>
          <w:szCs w:val="20"/>
        </w:rPr>
        <w:t>al texto vigente</w:t>
      </w:r>
      <w:r w:rsidR="00AA026A" w:rsidRPr="00E0092B">
        <w:rPr>
          <w:rFonts w:cs="Calibri"/>
          <w:szCs w:val="20"/>
        </w:rPr>
        <w:t xml:space="preserve"> de la Ley</w:t>
      </w:r>
      <w:r w:rsidR="00881422" w:rsidRPr="00E0092B">
        <w:rPr>
          <w:rFonts w:cs="Calibri"/>
          <w:szCs w:val="20"/>
        </w:rPr>
        <w:t xml:space="preserve">. </w:t>
      </w:r>
      <w:r w:rsidR="00D90A1B" w:rsidRPr="00E0092B">
        <w:rPr>
          <w:rFonts w:cs="Calibri"/>
          <w:szCs w:val="20"/>
        </w:rPr>
        <w:t xml:space="preserve"> </w:t>
      </w:r>
      <w:r w:rsidR="00D90A1B" w:rsidRPr="00E0092B">
        <w:rPr>
          <w:rFonts w:cs="Calibri"/>
          <w:b/>
          <w:szCs w:val="20"/>
        </w:rPr>
        <w:t>ATENDIDA</w:t>
      </w:r>
    </w:p>
    <w:p w:rsidR="00490641" w:rsidRPr="00E0092B" w:rsidRDefault="00490641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E0092B" w:rsidRDefault="00BE5E5C" w:rsidP="00BE5E5C">
      <w:pPr>
        <w:pStyle w:val="Sinespaciado"/>
        <w:numPr>
          <w:ilvl w:val="0"/>
          <w:numId w:val="25"/>
        </w:numPr>
        <w:jc w:val="both"/>
      </w:pPr>
      <w:r w:rsidRPr="00E0092B">
        <w:t>Con respecto a los dos registros publicados se recomienda incluir información referente a los motivos.</w:t>
      </w:r>
      <w:r w:rsidR="00E8585F" w:rsidRPr="00E0092B">
        <w:t xml:space="preserve"> </w:t>
      </w:r>
      <w:r w:rsidR="00E8585F" w:rsidRPr="00E0092B">
        <w:rPr>
          <w:b/>
        </w:rPr>
        <w:t>NO ATENDIDA</w:t>
      </w:r>
    </w:p>
    <w:p w:rsidR="00C675EA" w:rsidRPr="00E0092B" w:rsidRDefault="00C675EA" w:rsidP="004724B7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A67B8" w:rsidRPr="00E0092B" w:rsidRDefault="00AA67B8" w:rsidP="00AA67B8">
      <w:pPr>
        <w:pStyle w:val="Sinespaciado"/>
        <w:jc w:val="both"/>
      </w:pPr>
      <w:r w:rsidRPr="00E0092B">
        <w:t>No se emiten recomendaciones respecto a esta fracción.</w:t>
      </w:r>
    </w:p>
    <w:p w:rsidR="00A974DD" w:rsidRPr="00E0092B" w:rsidRDefault="00A974DD" w:rsidP="004724B7">
      <w:pPr>
        <w:pStyle w:val="Sinespaciado"/>
        <w:jc w:val="both"/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XI.- Los convenios celebrados con instituciones públicas o privadas;</w:t>
      </w:r>
    </w:p>
    <w:p w:rsidR="00352213" w:rsidRPr="00E0092B" w:rsidRDefault="00352213" w:rsidP="004724B7">
      <w:pPr>
        <w:pStyle w:val="Sinespaciado"/>
        <w:jc w:val="both"/>
      </w:pPr>
      <w:r w:rsidRPr="00E0092B">
        <w:t>No se emiten recomendaciones respecto a esta fracción.</w:t>
      </w:r>
    </w:p>
    <w:p w:rsidR="003E1E1A" w:rsidRPr="00E0092B" w:rsidRDefault="003E1E1A" w:rsidP="004724B7">
      <w:pPr>
        <w:ind w:left="350"/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XII.- El padrón de proveedores;</w:t>
      </w:r>
    </w:p>
    <w:p w:rsidR="00F15373" w:rsidRPr="00E0092B" w:rsidRDefault="00F15373" w:rsidP="004724B7">
      <w:pPr>
        <w:pStyle w:val="Sinespaciado"/>
        <w:jc w:val="both"/>
      </w:pPr>
      <w:r w:rsidRPr="00E0092B">
        <w:t>No se emiten recomendaciones respecto a esta fracción.</w:t>
      </w:r>
    </w:p>
    <w:p w:rsidR="00C675EA" w:rsidRPr="00E0092B" w:rsidRDefault="00C675EA" w:rsidP="004724B7">
      <w:pPr>
        <w:ind w:firstLine="708"/>
        <w:jc w:val="both"/>
        <w:rPr>
          <w:rFonts w:cs="Calibri"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XIII.- El padrón inmobiliario y el vehicular;</w:t>
      </w:r>
    </w:p>
    <w:p w:rsidR="00982003" w:rsidRPr="00E0092B" w:rsidRDefault="005B23FC" w:rsidP="004724B7">
      <w:pPr>
        <w:jc w:val="both"/>
        <w:rPr>
          <w:rFonts w:asciiTheme="minorHAnsi" w:hAnsiTheme="minorHAnsi" w:cstheme="minorHAnsi"/>
          <w:b/>
          <w:szCs w:val="20"/>
        </w:rPr>
      </w:pPr>
      <w:r w:rsidRPr="00E0092B">
        <w:t>Con respecto al padrón Inmobiliario se recomienda incorporar</w:t>
      </w:r>
      <w:r w:rsidR="001851FE" w:rsidRPr="00E0092B">
        <w:t>:</w:t>
      </w:r>
    </w:p>
    <w:p w:rsidR="001851FE" w:rsidRPr="00E0092B" w:rsidRDefault="00B35D8D" w:rsidP="006B3701">
      <w:pPr>
        <w:pStyle w:val="Prrafodelista"/>
        <w:numPr>
          <w:ilvl w:val="0"/>
          <w:numId w:val="24"/>
        </w:numPr>
        <w:jc w:val="both"/>
      </w:pPr>
      <w:r w:rsidRPr="00E0092B">
        <w:t>El valor catastral del inmueble.</w:t>
      </w:r>
      <w:r w:rsidR="00E8585F" w:rsidRPr="00E0092B">
        <w:t xml:space="preserve"> </w:t>
      </w:r>
      <w:r w:rsidR="00E8585F" w:rsidRPr="00E0092B">
        <w:rPr>
          <w:b/>
        </w:rPr>
        <w:t>NO ATENDIDA</w:t>
      </w:r>
    </w:p>
    <w:p w:rsidR="001851FE" w:rsidRPr="00E0092B" w:rsidRDefault="001851FE" w:rsidP="004724B7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B35D8D" w:rsidRPr="00E0092B" w:rsidRDefault="00B35D8D" w:rsidP="00B35D8D">
      <w:pPr>
        <w:pStyle w:val="Sinespaciado"/>
        <w:jc w:val="both"/>
      </w:pPr>
      <w:r w:rsidRPr="00E0092B">
        <w:t>No se emiten recomendaciones respecto a esta fracción.</w:t>
      </w:r>
    </w:p>
    <w:p w:rsidR="00405585" w:rsidRPr="00E0092B" w:rsidRDefault="00405585" w:rsidP="004724B7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XV.- Los montos asignados y criterios de acceso a los programas sociales;</w:t>
      </w:r>
    </w:p>
    <w:p w:rsidR="007D7F5B" w:rsidRPr="00E0092B" w:rsidRDefault="007D7F5B" w:rsidP="007D7F5B">
      <w:pPr>
        <w:pStyle w:val="Sinespaciado"/>
        <w:jc w:val="both"/>
      </w:pPr>
      <w:r w:rsidRPr="00E0092B">
        <w:lastRenderedPageBreak/>
        <w:t>No se emiten recomendaciones respecto a esta fracción.</w:t>
      </w:r>
    </w:p>
    <w:p w:rsidR="00C675EA" w:rsidRPr="00E0092B" w:rsidRDefault="00C675EA" w:rsidP="004724B7">
      <w:pPr>
        <w:pStyle w:val="Prrafodelista"/>
        <w:ind w:left="1068"/>
        <w:jc w:val="both"/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405585" w:rsidRPr="00E0092B" w:rsidRDefault="00405585" w:rsidP="004724B7">
      <w:pPr>
        <w:pStyle w:val="Sinespaciado"/>
        <w:jc w:val="both"/>
      </w:pPr>
      <w:r w:rsidRPr="00E0092B">
        <w:t>No se emiten recomendaciones respecto a esta fracción.</w:t>
      </w:r>
    </w:p>
    <w:p w:rsidR="00E73B87" w:rsidRPr="00E0092B" w:rsidRDefault="00E73B87" w:rsidP="004724B7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a).- La justificación técnica y financiera;</w:t>
      </w:r>
      <w:r w:rsidR="00EC517B" w:rsidRPr="00E0092B">
        <w:rPr>
          <w:rFonts w:cs="Calibri"/>
          <w:b/>
          <w:szCs w:val="20"/>
        </w:rPr>
        <w:t xml:space="preserve"> 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7B445D" w:rsidRPr="00E0092B" w:rsidRDefault="00F15373" w:rsidP="007B445D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c).- En su caso, las modificaciones a las condiciones originales del contrato.</w:t>
      </w:r>
    </w:p>
    <w:p w:rsidR="007B445D" w:rsidRPr="00E0092B" w:rsidRDefault="007B445D" w:rsidP="007B445D">
      <w:pPr>
        <w:jc w:val="both"/>
        <w:rPr>
          <w:rFonts w:cs="Calibri"/>
          <w:szCs w:val="20"/>
        </w:rPr>
      </w:pPr>
      <w:r w:rsidRPr="00E0092B">
        <w:rPr>
          <w:rFonts w:cs="Calibri"/>
          <w:szCs w:val="20"/>
        </w:rPr>
        <w:t>Se recomienda publicar</w:t>
      </w:r>
      <w:r w:rsidRPr="00E0092B">
        <w:t>:</w:t>
      </w:r>
    </w:p>
    <w:p w:rsidR="007B445D" w:rsidRPr="00E0092B" w:rsidRDefault="007B445D" w:rsidP="00B42BAC">
      <w:pPr>
        <w:pStyle w:val="Prrafodelista"/>
        <w:numPr>
          <w:ilvl w:val="0"/>
          <w:numId w:val="27"/>
        </w:numPr>
        <w:jc w:val="both"/>
      </w:pPr>
      <w:r w:rsidRPr="00E0092B">
        <w:rPr>
          <w:rFonts w:cs="Calibri"/>
          <w:szCs w:val="20"/>
        </w:rPr>
        <w:t>Las convocatorias a concurso o licitación pública</w:t>
      </w:r>
      <w:r w:rsidR="00B42BAC" w:rsidRPr="00E0092B">
        <w:rPr>
          <w:rFonts w:cs="Calibri"/>
          <w:szCs w:val="20"/>
        </w:rPr>
        <w:t>,</w:t>
      </w:r>
      <w:r w:rsidR="00506F0C" w:rsidRPr="00E0092B">
        <w:rPr>
          <w:rFonts w:cs="Calibri"/>
          <w:b/>
          <w:szCs w:val="20"/>
        </w:rPr>
        <w:t xml:space="preserve"> NO ATENDIDA</w:t>
      </w:r>
    </w:p>
    <w:p w:rsidR="007B445D" w:rsidRPr="00E0092B" w:rsidRDefault="007B445D" w:rsidP="00B42BAC">
      <w:pPr>
        <w:pStyle w:val="Prrafodelista"/>
        <w:numPr>
          <w:ilvl w:val="0"/>
          <w:numId w:val="27"/>
        </w:numPr>
        <w:jc w:val="both"/>
      </w:pPr>
      <w:r w:rsidRPr="00E0092B">
        <w:t xml:space="preserve">La </w:t>
      </w:r>
      <w:r w:rsidR="00B42BAC" w:rsidRPr="00E0092B">
        <w:t>justificación</w:t>
      </w:r>
      <w:r w:rsidRPr="00E0092B">
        <w:t xml:space="preserve"> técnica y financiera,</w:t>
      </w:r>
      <w:r w:rsidR="00506F0C" w:rsidRPr="00E0092B">
        <w:t xml:space="preserve">  </w:t>
      </w:r>
      <w:r w:rsidR="00506F0C" w:rsidRPr="00E0092B">
        <w:rPr>
          <w:rFonts w:cs="Calibri"/>
          <w:b/>
          <w:szCs w:val="20"/>
        </w:rPr>
        <w:t>NO ATENDIDA</w:t>
      </w:r>
    </w:p>
    <w:p w:rsidR="00EF6B5C" w:rsidRPr="00E0092B" w:rsidRDefault="007B445D" w:rsidP="00B42BAC">
      <w:pPr>
        <w:pStyle w:val="Prrafodelista"/>
        <w:numPr>
          <w:ilvl w:val="0"/>
          <w:numId w:val="27"/>
        </w:numPr>
        <w:jc w:val="both"/>
        <w:rPr>
          <w:rFonts w:cs="Calibri"/>
          <w:szCs w:val="20"/>
        </w:rPr>
      </w:pPr>
      <w:r w:rsidRPr="00E0092B">
        <w:t>Las condiciones de cumplimiento y en su caso las modificaciones originales del contrato.</w:t>
      </w:r>
      <w:r w:rsidR="00506F0C" w:rsidRPr="00E0092B">
        <w:t xml:space="preserve">  </w:t>
      </w:r>
      <w:r w:rsidR="00506F0C" w:rsidRPr="00E0092B">
        <w:rPr>
          <w:rFonts w:cs="Calibri"/>
          <w:b/>
          <w:szCs w:val="20"/>
        </w:rPr>
        <w:t>NO ATENDIDA</w:t>
      </w:r>
    </w:p>
    <w:p w:rsidR="00AF5F1D" w:rsidRPr="00E0092B" w:rsidRDefault="00AF5F1D" w:rsidP="004724B7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XVIII.- Las adjudicaciones directas, señalando los motivos y fundamentos legales aplicados;</w:t>
      </w:r>
    </w:p>
    <w:p w:rsidR="007B445D" w:rsidRPr="00E0092B" w:rsidRDefault="00A62009" w:rsidP="007B445D">
      <w:pPr>
        <w:pStyle w:val="Sinespaciado"/>
        <w:numPr>
          <w:ilvl w:val="0"/>
          <w:numId w:val="7"/>
        </w:numPr>
        <w:jc w:val="both"/>
        <w:rPr>
          <w:b/>
        </w:rPr>
      </w:pPr>
      <w:r w:rsidRPr="00E0092B">
        <w:t xml:space="preserve">Se recomienda identificar para cada uno de los registros de adjudicaciones directas la información referente </w:t>
      </w:r>
      <w:r w:rsidR="007B445D" w:rsidRPr="00E0092B">
        <w:t>los motivos</w:t>
      </w:r>
      <w:r w:rsidR="00DD67DA" w:rsidRPr="00E0092B">
        <w:t>,</w:t>
      </w:r>
      <w:r w:rsidR="007B445D" w:rsidRPr="00E0092B">
        <w:t xml:space="preserve"> y </w:t>
      </w:r>
      <w:r w:rsidR="00506F0C" w:rsidRPr="00E0092B">
        <w:rPr>
          <w:b/>
        </w:rPr>
        <w:t>ATENDIDA</w:t>
      </w:r>
    </w:p>
    <w:p w:rsidR="0087288D" w:rsidRPr="00E0092B" w:rsidRDefault="00D904D5" w:rsidP="007B445D">
      <w:pPr>
        <w:pStyle w:val="Sinespaciado"/>
        <w:numPr>
          <w:ilvl w:val="0"/>
          <w:numId w:val="7"/>
        </w:numPr>
        <w:jc w:val="both"/>
      </w:pPr>
      <w:r w:rsidRPr="00E0092B">
        <w:t>Monto y</w:t>
      </w:r>
      <w:r w:rsidR="007B445D" w:rsidRPr="00E0092B">
        <w:t xml:space="preserve"> plazo de </w:t>
      </w:r>
      <w:r w:rsidRPr="00E0092B">
        <w:t>entrega de</w:t>
      </w:r>
      <w:r w:rsidR="007B445D" w:rsidRPr="00E0092B">
        <w:t xml:space="preserve"> los </w:t>
      </w:r>
      <w:r w:rsidR="0019421F" w:rsidRPr="00E0092B">
        <w:t>bienes o</w:t>
      </w:r>
      <w:r w:rsidR="007B445D" w:rsidRPr="00E0092B">
        <w:t xml:space="preserve"> de ejecución de </w:t>
      </w:r>
      <w:r w:rsidR="00DB78DF" w:rsidRPr="00E0092B">
        <w:t>los servicios</w:t>
      </w:r>
      <w:r w:rsidR="007B445D" w:rsidRPr="00E0092B">
        <w:t xml:space="preserve"> u obra.</w:t>
      </w:r>
      <w:r w:rsidR="00506F0C" w:rsidRPr="00E0092B">
        <w:t xml:space="preserve">                                 </w:t>
      </w:r>
      <w:r w:rsidR="00506F0C" w:rsidRPr="00E0092B">
        <w:rPr>
          <w:b/>
        </w:rPr>
        <w:t>NO ATENDIDA</w:t>
      </w:r>
    </w:p>
    <w:p w:rsidR="00A62009" w:rsidRPr="00E0092B" w:rsidRDefault="00A62009" w:rsidP="004724B7">
      <w:pPr>
        <w:pStyle w:val="Sinespaciado"/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E0092B" w:rsidRDefault="00D02908" w:rsidP="004724B7">
      <w:pPr>
        <w:pStyle w:val="Sinespaciado"/>
        <w:jc w:val="both"/>
      </w:pPr>
      <w:r w:rsidRPr="00E0092B">
        <w:t>No se emiten recomendaciones respecto a esta fracción.</w:t>
      </w:r>
    </w:p>
    <w:p w:rsidR="00C675EA" w:rsidRPr="00E0092B" w:rsidRDefault="00C675EA" w:rsidP="004724B7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D02908" w:rsidRPr="00E0092B" w:rsidRDefault="00D02908" w:rsidP="004724B7">
      <w:pPr>
        <w:pStyle w:val="Sinespaciado"/>
        <w:jc w:val="both"/>
      </w:pPr>
      <w:r w:rsidRPr="00E0092B">
        <w:lastRenderedPageBreak/>
        <w:t>No se emiten recomendaciones respecto a esta fracción.</w:t>
      </w:r>
    </w:p>
    <w:p w:rsidR="00C675EA" w:rsidRPr="00E0092B" w:rsidRDefault="00C675EA" w:rsidP="004724B7">
      <w:pPr>
        <w:pStyle w:val="Prrafodelista"/>
        <w:ind w:left="1146"/>
        <w:jc w:val="both"/>
        <w:rPr>
          <w:sz w:val="23"/>
          <w:szCs w:val="23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445637" w:rsidRPr="00E0092B" w:rsidRDefault="00445637" w:rsidP="004724B7">
      <w:pPr>
        <w:pStyle w:val="Sinespaciado"/>
        <w:jc w:val="both"/>
      </w:pPr>
      <w:r w:rsidRPr="00E0092B">
        <w:t>No se emiten recomendaciones respecto a esta fracción.</w:t>
      </w:r>
    </w:p>
    <w:p w:rsidR="006174ED" w:rsidRPr="00E0092B" w:rsidRDefault="006174ED" w:rsidP="004724B7">
      <w:pPr>
        <w:pStyle w:val="Sinespaciado"/>
        <w:jc w:val="both"/>
      </w:pPr>
    </w:p>
    <w:p w:rsidR="00F15373" w:rsidRPr="00E0092B" w:rsidRDefault="00F15373" w:rsidP="00811462">
      <w:pPr>
        <w:pStyle w:val="Sinespaciado"/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B1270A" w:rsidRPr="00E0092B" w:rsidRDefault="00B1270A" w:rsidP="00811462">
      <w:pPr>
        <w:pStyle w:val="Sinespaciado"/>
        <w:jc w:val="both"/>
        <w:rPr>
          <w:rFonts w:cs="Calibri"/>
          <w:b/>
          <w:szCs w:val="20"/>
        </w:rPr>
      </w:pPr>
    </w:p>
    <w:p w:rsidR="009B459E" w:rsidRPr="00E0092B" w:rsidRDefault="009B459E" w:rsidP="009B459E">
      <w:pPr>
        <w:pStyle w:val="Sinespaciado"/>
        <w:numPr>
          <w:ilvl w:val="0"/>
          <w:numId w:val="26"/>
        </w:numPr>
        <w:jc w:val="both"/>
      </w:pPr>
      <w:r w:rsidRPr="00E0092B">
        <w:t xml:space="preserve">Se recomienda publicar el </w:t>
      </w:r>
      <w:r w:rsidR="00164EE3" w:rsidRPr="00E0092B">
        <w:t>área</w:t>
      </w:r>
      <w:r w:rsidRPr="00E0092B">
        <w:t xml:space="preserve"> de adscripción a la que pertenece, y </w:t>
      </w:r>
      <w:r w:rsidR="00506F0C" w:rsidRPr="00E0092B">
        <w:t xml:space="preserve"> </w:t>
      </w:r>
      <w:r w:rsidR="00506F0C" w:rsidRPr="00E0092B">
        <w:rPr>
          <w:b/>
        </w:rPr>
        <w:t>ATENDIDA</w:t>
      </w:r>
    </w:p>
    <w:p w:rsidR="00D22219" w:rsidRPr="00E0092B" w:rsidRDefault="009B459E" w:rsidP="009B459E">
      <w:pPr>
        <w:pStyle w:val="Sinespaciado"/>
        <w:numPr>
          <w:ilvl w:val="0"/>
          <w:numId w:val="26"/>
        </w:numPr>
        <w:jc w:val="both"/>
        <w:rPr>
          <w:b/>
        </w:rPr>
      </w:pPr>
      <w:r w:rsidRPr="00E0092B">
        <w:t>Área de adscripción a la que ha sido comisionado.</w:t>
      </w:r>
      <w:r w:rsidR="00506F0C" w:rsidRPr="00E0092B">
        <w:t xml:space="preserve"> </w:t>
      </w:r>
      <w:r w:rsidR="00506F0C" w:rsidRPr="00E0092B">
        <w:rPr>
          <w:b/>
        </w:rPr>
        <w:t>ATENDIDA</w:t>
      </w:r>
    </w:p>
    <w:p w:rsidR="009B459E" w:rsidRPr="00E0092B" w:rsidRDefault="009B459E" w:rsidP="009B459E">
      <w:pPr>
        <w:jc w:val="both"/>
        <w:rPr>
          <w:rFonts w:cs="Calibri"/>
          <w:b/>
          <w:szCs w:val="20"/>
        </w:rPr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XXIII.- Los dictámenes de las auditorías que se practiquen a los sujetos obligados;</w:t>
      </w:r>
    </w:p>
    <w:p w:rsidR="005F6300" w:rsidRPr="00E0092B" w:rsidRDefault="005F6300" w:rsidP="004724B7">
      <w:pPr>
        <w:pStyle w:val="Prrafodelista"/>
        <w:numPr>
          <w:ilvl w:val="0"/>
          <w:numId w:val="22"/>
        </w:numPr>
        <w:jc w:val="both"/>
      </w:pPr>
      <w:r w:rsidRPr="00E0092B">
        <w:t xml:space="preserve">Se recomienda publicar el enlace directo a los documentos relacionados a los dictámenes de la cuenta pública emitidos por el Órgano de Fiscalización así como incorporar los </w:t>
      </w:r>
      <w:r w:rsidR="004724B7" w:rsidRPr="00E0092B">
        <w:t>mismos</w:t>
      </w:r>
      <w:r w:rsidRPr="00E0092B">
        <w:t xml:space="preserve"> rubros de información que se </w:t>
      </w:r>
      <w:r w:rsidR="00CF38EE" w:rsidRPr="00E0092B">
        <w:t>reportan para</w:t>
      </w:r>
      <w:r w:rsidRPr="00E0092B">
        <w:t xml:space="preserve"> el caso de los dictámenes de auditorías emitidos por la Dirección de control y evaluación gubernamental.</w:t>
      </w:r>
      <w:r w:rsidR="00104F62" w:rsidRPr="00E0092B">
        <w:t xml:space="preserve">                      </w:t>
      </w:r>
      <w:r w:rsidR="00104F62" w:rsidRPr="00E0092B">
        <w:rPr>
          <w:b/>
        </w:rPr>
        <w:t>NO ATENDIDAS</w:t>
      </w:r>
    </w:p>
    <w:p w:rsidR="00C675EA" w:rsidRPr="00E0092B" w:rsidRDefault="00C675EA" w:rsidP="004724B7">
      <w:pPr>
        <w:pStyle w:val="Prrafodelista"/>
        <w:ind w:left="1068"/>
        <w:jc w:val="both"/>
      </w:pP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XXIV.-Los informes que por disposición legal generen los sujetos obligados; y</w:t>
      </w:r>
    </w:p>
    <w:p w:rsidR="00C675EA" w:rsidRPr="00E0092B" w:rsidRDefault="00283BD8" w:rsidP="004724B7">
      <w:pPr>
        <w:pStyle w:val="Sinespaciado"/>
        <w:jc w:val="both"/>
      </w:pPr>
      <w:r w:rsidRPr="00E0092B">
        <w:t>No se emiten recomendaciones respecto a esta fracción</w:t>
      </w:r>
    </w:p>
    <w:p w:rsidR="00F15373" w:rsidRPr="00E0092B" w:rsidRDefault="00F15373" w:rsidP="004724B7">
      <w:pPr>
        <w:jc w:val="both"/>
        <w:rPr>
          <w:rFonts w:cs="Calibri"/>
          <w:b/>
          <w:szCs w:val="20"/>
        </w:rPr>
      </w:pPr>
      <w:r w:rsidRPr="00E0092B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E0092B" w:rsidRDefault="00CA3303" w:rsidP="004724B7">
      <w:pPr>
        <w:pStyle w:val="Sinespaciado"/>
        <w:jc w:val="both"/>
      </w:pPr>
      <w:r w:rsidRPr="00E0092B">
        <w:t>No se emiten recomendaciones respecto a esta fracción.</w:t>
      </w:r>
    </w:p>
    <w:p w:rsidR="00C675EA" w:rsidRPr="00E0092B" w:rsidRDefault="00C675EA" w:rsidP="004724B7">
      <w:pPr>
        <w:jc w:val="both"/>
        <w:rPr>
          <w:rFonts w:cs="Calibri"/>
          <w:szCs w:val="20"/>
        </w:rPr>
      </w:pPr>
    </w:p>
    <w:p w:rsidR="006F338F" w:rsidRPr="00E0092B" w:rsidRDefault="00756AD8" w:rsidP="004724B7">
      <w:pPr>
        <w:jc w:val="both"/>
        <w:rPr>
          <w:rFonts w:asciiTheme="minorHAnsi" w:hAnsiTheme="minorHAnsi" w:cstheme="minorHAnsi"/>
          <w:b/>
          <w:szCs w:val="20"/>
        </w:rPr>
      </w:pPr>
      <w:r w:rsidRPr="00E0092B">
        <w:rPr>
          <w:rFonts w:asciiTheme="minorHAnsi" w:hAnsiTheme="minorHAnsi" w:cstheme="minorHAnsi"/>
          <w:b/>
          <w:szCs w:val="20"/>
        </w:rPr>
        <w:t>A</w:t>
      </w:r>
      <w:r w:rsidR="006F338F" w:rsidRPr="00E0092B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b/>
          <w:szCs w:val="23"/>
        </w:rPr>
      </w:pPr>
      <w:r w:rsidRPr="00E0092B">
        <w:rPr>
          <w:b/>
          <w:bCs/>
          <w:szCs w:val="23"/>
        </w:rPr>
        <w:t xml:space="preserve">I.- </w:t>
      </w:r>
      <w:r w:rsidRPr="00E0092B">
        <w:rPr>
          <w:b/>
          <w:szCs w:val="23"/>
        </w:rPr>
        <w:t>El Plan Estatal de Desarrollo;</w:t>
      </w:r>
    </w:p>
    <w:p w:rsidR="00756AD8" w:rsidRPr="00E0092B" w:rsidRDefault="00756AD8" w:rsidP="004724B7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E0092B" w:rsidRDefault="00CF2432" w:rsidP="004724B7">
      <w:pPr>
        <w:jc w:val="both"/>
        <w:rPr>
          <w:rFonts w:asciiTheme="minorHAnsi" w:hAnsiTheme="minorHAnsi" w:cstheme="minorHAnsi"/>
          <w:szCs w:val="20"/>
        </w:rPr>
      </w:pPr>
      <w:r w:rsidRPr="00E0092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0092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E0092B" w:rsidRDefault="00CA3303" w:rsidP="004724B7">
      <w:pPr>
        <w:jc w:val="both"/>
        <w:rPr>
          <w:rFonts w:asciiTheme="minorHAnsi" w:hAnsiTheme="minorHAnsi" w:cstheme="minorHAnsi"/>
          <w:szCs w:val="20"/>
        </w:rPr>
      </w:pPr>
      <w:r w:rsidRPr="00E0092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0092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0092B" w:rsidRDefault="006F338F" w:rsidP="004724B7">
      <w:pPr>
        <w:jc w:val="both"/>
        <w:rPr>
          <w:rFonts w:asciiTheme="minorHAnsi" w:hAnsiTheme="minorHAnsi" w:cstheme="minorHAnsi"/>
          <w:szCs w:val="20"/>
        </w:rPr>
      </w:pPr>
      <w:r w:rsidRPr="00E0092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E0092B" w:rsidRDefault="00D9042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0092B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E0092B" w:rsidRDefault="007773D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0092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E0092B" w:rsidRDefault="00C675EA" w:rsidP="004724B7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0092B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E0092B" w:rsidRDefault="00A726E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0092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E0092B">
        <w:rPr>
          <w:rFonts w:asciiTheme="minorHAnsi" w:hAnsiTheme="minorHAnsi" w:cstheme="minorHAnsi"/>
          <w:szCs w:val="20"/>
        </w:rPr>
        <w:t>.</w:t>
      </w:r>
    </w:p>
    <w:p w:rsidR="00C675EA" w:rsidRPr="00E0092B" w:rsidRDefault="00C675EA" w:rsidP="00472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B75D51" w:rsidRPr="00E0092B" w:rsidRDefault="00B75D51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0092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E0092B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AD8" w:rsidRPr="00104F62" w:rsidRDefault="00756AD8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0092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04F62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04F62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04F62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6720" w:rsidRDefault="00286720" w:rsidP="008114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2765"/>
      </w:tblGrid>
      <w:tr w:rsidR="00286720" w:rsidTr="00910344">
        <w:trPr>
          <w:cnfStyle w:val="100000000000"/>
          <w:trHeight w:val="567"/>
        </w:trPr>
        <w:tc>
          <w:tcPr>
            <w:cnfStyle w:val="00100000000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86720" w:rsidRPr="00910344" w:rsidRDefault="00286720" w:rsidP="00910344">
            <w:pPr>
              <w:jc w:val="center"/>
              <w:rPr>
                <w:sz w:val="24"/>
              </w:rPr>
            </w:pPr>
            <w:r w:rsidRPr="00910344">
              <w:rPr>
                <w:rFonts w:asciiTheme="minorHAnsi" w:hAnsiTheme="minorHAnsi" w:cstheme="minorHAnsi"/>
                <w:sz w:val="24"/>
              </w:rPr>
              <w:t>TOTAL DE RECOMENDACIONES EMITIDAS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86720" w:rsidRPr="00910344" w:rsidRDefault="0037691B" w:rsidP="00B04B6C">
            <w:pPr>
              <w:jc w:val="center"/>
              <w:cnfStyle w:val="100000000000"/>
              <w:rPr>
                <w:sz w:val="24"/>
              </w:rPr>
            </w:pPr>
            <w:r w:rsidRPr="00910344">
              <w:rPr>
                <w:rFonts w:asciiTheme="minorHAnsi" w:hAnsiTheme="minorHAnsi" w:cstheme="minorHAnsi"/>
                <w:sz w:val="24"/>
              </w:rPr>
              <w:t>14</w:t>
            </w:r>
          </w:p>
        </w:tc>
      </w:tr>
      <w:tr w:rsidR="00286720" w:rsidTr="00910344">
        <w:trPr>
          <w:cnfStyle w:val="000000100000"/>
          <w:trHeight w:val="567"/>
        </w:trPr>
        <w:tc>
          <w:tcPr>
            <w:cnfStyle w:val="00100000000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20" w:rsidRPr="00910344" w:rsidRDefault="00286720" w:rsidP="00EC5FB2">
            <w:pPr>
              <w:rPr>
                <w:sz w:val="24"/>
              </w:rPr>
            </w:pPr>
            <w:r w:rsidRPr="00910344">
              <w:rPr>
                <w:rFonts w:asciiTheme="minorHAnsi" w:hAnsiTheme="minorHAnsi" w:cstheme="minorHAnsi"/>
                <w:sz w:val="24"/>
              </w:rPr>
              <w:t>TOTAL DE RECOMENDACIONES ATENDIDAS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20" w:rsidRPr="00910344" w:rsidRDefault="0037691B" w:rsidP="0037691B">
            <w:pPr>
              <w:jc w:val="center"/>
              <w:cnfStyle w:val="000000100000"/>
              <w:rPr>
                <w:sz w:val="24"/>
              </w:rPr>
            </w:pPr>
            <w:r w:rsidRPr="00910344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</w:tr>
      <w:tr w:rsidR="00286720" w:rsidTr="00910344">
        <w:trPr>
          <w:trHeight w:val="567"/>
        </w:trPr>
        <w:tc>
          <w:tcPr>
            <w:cnfStyle w:val="00100000000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20" w:rsidRPr="00910344" w:rsidRDefault="00286720" w:rsidP="00EC5FB2">
            <w:pPr>
              <w:rPr>
                <w:sz w:val="24"/>
              </w:rPr>
            </w:pPr>
            <w:r w:rsidRPr="00910344">
              <w:rPr>
                <w:rFonts w:asciiTheme="minorHAnsi" w:hAnsiTheme="minorHAnsi" w:cstheme="minorHAnsi"/>
                <w:sz w:val="24"/>
              </w:rPr>
              <w:t>TOTAL DE RECOMENDACIONES NO ATENDIDAS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20" w:rsidRPr="00910344" w:rsidRDefault="0037691B" w:rsidP="0037691B">
            <w:pPr>
              <w:jc w:val="center"/>
              <w:cnfStyle w:val="000000000000"/>
              <w:rPr>
                <w:sz w:val="24"/>
              </w:rPr>
            </w:pPr>
            <w:r w:rsidRPr="00910344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</w:tr>
      <w:tr w:rsidR="00286720" w:rsidTr="00910344">
        <w:trPr>
          <w:cnfStyle w:val="000000100000"/>
          <w:trHeight w:val="567"/>
        </w:trPr>
        <w:tc>
          <w:tcPr>
            <w:cnfStyle w:val="00100000000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20" w:rsidRPr="00910344" w:rsidRDefault="00286720" w:rsidP="00EC5FB2">
            <w:pPr>
              <w:rPr>
                <w:sz w:val="24"/>
              </w:rPr>
            </w:pPr>
            <w:r w:rsidRPr="00910344">
              <w:rPr>
                <w:rFonts w:asciiTheme="minorHAnsi" w:hAnsiTheme="minorHAnsi" w:cstheme="minorHAnsi"/>
                <w:sz w:val="24"/>
              </w:rPr>
              <w:t>PORCENTAJE DE ATENCIÓN A RECOMENDACIONES EMITIDAS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20" w:rsidRPr="00910344" w:rsidRDefault="0080239E" w:rsidP="00910344">
            <w:pPr>
              <w:jc w:val="center"/>
              <w:cnfStyle w:val="000000100000"/>
              <w:rPr>
                <w:sz w:val="24"/>
              </w:rPr>
            </w:pPr>
            <w:r w:rsidRPr="00910344">
              <w:rPr>
                <w:rFonts w:asciiTheme="minorHAnsi" w:hAnsiTheme="minorHAnsi" w:cstheme="minorHAnsi"/>
                <w:b/>
                <w:color w:val="auto"/>
                <w:sz w:val="24"/>
              </w:rPr>
              <w:t>35</w:t>
            </w:r>
            <w:r w:rsidR="00CA4258" w:rsidRPr="00910344">
              <w:rPr>
                <w:rFonts w:asciiTheme="minorHAnsi" w:hAnsiTheme="minorHAnsi" w:cstheme="minorHAnsi"/>
                <w:b/>
                <w:color w:val="auto"/>
                <w:sz w:val="24"/>
              </w:rPr>
              <w:t>.71</w:t>
            </w:r>
            <w:r w:rsidR="00286720" w:rsidRPr="00910344">
              <w:rPr>
                <w:rFonts w:asciiTheme="minorHAnsi" w:hAnsiTheme="minorHAnsi" w:cstheme="minorHAnsi"/>
                <w:b/>
                <w:color w:val="auto"/>
                <w:sz w:val="24"/>
              </w:rPr>
              <w:t>%</w:t>
            </w:r>
          </w:p>
        </w:tc>
        <w:bookmarkStart w:id="0" w:name="_GoBack"/>
        <w:bookmarkEnd w:id="0"/>
      </w:tr>
    </w:tbl>
    <w:p w:rsidR="00286720" w:rsidRPr="00162D7E" w:rsidRDefault="00286720" w:rsidP="008114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</w:p>
    <w:sectPr w:rsidR="00286720" w:rsidRPr="00162D7E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71" w:rsidRDefault="00834471" w:rsidP="000F1546">
      <w:pPr>
        <w:spacing w:after="0" w:line="240" w:lineRule="auto"/>
      </w:pPr>
      <w:r>
        <w:separator/>
      </w:r>
    </w:p>
  </w:endnote>
  <w:endnote w:type="continuationSeparator" w:id="0">
    <w:p w:rsidR="00834471" w:rsidRDefault="00834471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DC0AD1">
            <w:rPr>
              <w:rFonts w:ascii="Cambria" w:hAnsi="Cambria"/>
              <w:sz w:val="16"/>
            </w:rPr>
            <w:t xml:space="preserve"> </w:t>
          </w:r>
          <w:r w:rsidR="00811462">
            <w:rPr>
              <w:rFonts w:ascii="Cambria" w:hAnsi="Cambria"/>
              <w:sz w:val="16"/>
            </w:rPr>
            <w:t>5</w:t>
          </w:r>
          <w:r w:rsidR="0002684E">
            <w:rPr>
              <w:rFonts w:ascii="Cambria" w:hAnsi="Cambria"/>
              <w:sz w:val="16"/>
            </w:rPr>
            <w:t xml:space="preserve"> y 6</w:t>
          </w:r>
          <w:r w:rsidR="00DC0AD1">
            <w:rPr>
              <w:rFonts w:ascii="Cambria" w:hAnsi="Cambria"/>
              <w:sz w:val="16"/>
            </w:rPr>
            <w:t xml:space="preserve"> de </w:t>
          </w:r>
          <w:r w:rsidR="00811462">
            <w:rPr>
              <w:rFonts w:ascii="Cambria" w:hAnsi="Cambria"/>
              <w:sz w:val="16"/>
            </w:rPr>
            <w:t>Febrero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811462">
            <w:rPr>
              <w:rFonts w:ascii="Cambria" w:hAnsi="Cambria"/>
              <w:sz w:val="16"/>
            </w:rPr>
            <w:t>5</w:t>
          </w:r>
        </w:p>
        <w:p w:rsidR="002B6E0A" w:rsidRPr="001859E8" w:rsidRDefault="00C10F14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10F14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1877AD" w:rsidP="00471B44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962BA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4B0D99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71B44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C10F14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71" w:rsidRDefault="00834471" w:rsidP="000F1546">
      <w:pPr>
        <w:spacing w:after="0" w:line="240" w:lineRule="auto"/>
      </w:pPr>
      <w:r>
        <w:separator/>
      </w:r>
    </w:p>
  </w:footnote>
  <w:footnote w:type="continuationSeparator" w:id="0">
    <w:p w:rsidR="00834471" w:rsidRDefault="00834471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B39EC"/>
    <w:multiLevelType w:val="hybridMultilevel"/>
    <w:tmpl w:val="4F7A895C"/>
    <w:lvl w:ilvl="0" w:tplc="045EF01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9D62B6"/>
    <w:multiLevelType w:val="hybridMultilevel"/>
    <w:tmpl w:val="FF1A0DBA"/>
    <w:lvl w:ilvl="0" w:tplc="D9BCAC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365AB"/>
    <w:multiLevelType w:val="hybridMultilevel"/>
    <w:tmpl w:val="8AD0F6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11E29"/>
    <w:multiLevelType w:val="hybridMultilevel"/>
    <w:tmpl w:val="FA380260"/>
    <w:lvl w:ilvl="0" w:tplc="76087B9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35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5B40478"/>
    <w:multiLevelType w:val="hybridMultilevel"/>
    <w:tmpl w:val="FA380260"/>
    <w:lvl w:ilvl="0" w:tplc="76087B9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D61A8"/>
    <w:multiLevelType w:val="hybridMultilevel"/>
    <w:tmpl w:val="377E53FA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FB3C30"/>
    <w:multiLevelType w:val="hybridMultilevel"/>
    <w:tmpl w:val="4E3CE57C"/>
    <w:lvl w:ilvl="0" w:tplc="79D438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11454"/>
    <w:multiLevelType w:val="hybridMultilevel"/>
    <w:tmpl w:val="39D2A584"/>
    <w:lvl w:ilvl="0" w:tplc="080A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6E7768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A006A07"/>
    <w:multiLevelType w:val="hybridMultilevel"/>
    <w:tmpl w:val="C9DEDC0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2840E8"/>
    <w:multiLevelType w:val="hybridMultilevel"/>
    <w:tmpl w:val="E37004C8"/>
    <w:lvl w:ilvl="0" w:tplc="080A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632E0A"/>
    <w:multiLevelType w:val="hybridMultilevel"/>
    <w:tmpl w:val="CCFC775A"/>
    <w:lvl w:ilvl="0" w:tplc="4F1C7B4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26"/>
  </w:num>
  <w:num w:numId="12">
    <w:abstractNumId w:val="6"/>
  </w:num>
  <w:num w:numId="13">
    <w:abstractNumId w:val="21"/>
  </w:num>
  <w:num w:numId="14">
    <w:abstractNumId w:val="0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15"/>
  </w:num>
  <w:num w:numId="20">
    <w:abstractNumId w:val="12"/>
  </w:num>
  <w:num w:numId="21">
    <w:abstractNumId w:val="3"/>
  </w:num>
  <w:num w:numId="22">
    <w:abstractNumId w:val="10"/>
  </w:num>
  <w:num w:numId="23">
    <w:abstractNumId w:val="25"/>
  </w:num>
  <w:num w:numId="24">
    <w:abstractNumId w:val="13"/>
  </w:num>
  <w:num w:numId="25">
    <w:abstractNumId w:val="14"/>
  </w:num>
  <w:num w:numId="26">
    <w:abstractNumId w:val="24"/>
  </w:num>
  <w:num w:numId="2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7D2C"/>
    <w:rsid w:val="0002684E"/>
    <w:rsid w:val="000279D1"/>
    <w:rsid w:val="00031187"/>
    <w:rsid w:val="0003412B"/>
    <w:rsid w:val="00034977"/>
    <w:rsid w:val="00063E52"/>
    <w:rsid w:val="0006591A"/>
    <w:rsid w:val="000704D0"/>
    <w:rsid w:val="00077EA0"/>
    <w:rsid w:val="000839FE"/>
    <w:rsid w:val="000856FE"/>
    <w:rsid w:val="0009214E"/>
    <w:rsid w:val="000A6411"/>
    <w:rsid w:val="000B0BD9"/>
    <w:rsid w:val="000B74E2"/>
    <w:rsid w:val="000D336D"/>
    <w:rsid w:val="000D3987"/>
    <w:rsid w:val="000D3BCC"/>
    <w:rsid w:val="000D5CB0"/>
    <w:rsid w:val="000F1546"/>
    <w:rsid w:val="00104B2E"/>
    <w:rsid w:val="00104F62"/>
    <w:rsid w:val="00107969"/>
    <w:rsid w:val="00123478"/>
    <w:rsid w:val="0012382E"/>
    <w:rsid w:val="00127ADE"/>
    <w:rsid w:val="00132D6F"/>
    <w:rsid w:val="00135B97"/>
    <w:rsid w:val="00137972"/>
    <w:rsid w:val="00145A1C"/>
    <w:rsid w:val="001468AF"/>
    <w:rsid w:val="0016218B"/>
    <w:rsid w:val="00162D7E"/>
    <w:rsid w:val="00164EE3"/>
    <w:rsid w:val="00171EA9"/>
    <w:rsid w:val="00182350"/>
    <w:rsid w:val="001851FE"/>
    <w:rsid w:val="001877AD"/>
    <w:rsid w:val="00193A32"/>
    <w:rsid w:val="0019421F"/>
    <w:rsid w:val="001A0E69"/>
    <w:rsid w:val="001A4A6D"/>
    <w:rsid w:val="001C287E"/>
    <w:rsid w:val="001C2A5B"/>
    <w:rsid w:val="001D00C0"/>
    <w:rsid w:val="001D07EB"/>
    <w:rsid w:val="001F1FE4"/>
    <w:rsid w:val="001F6017"/>
    <w:rsid w:val="002002DF"/>
    <w:rsid w:val="00210CA5"/>
    <w:rsid w:val="00215F33"/>
    <w:rsid w:val="00223B99"/>
    <w:rsid w:val="002265A6"/>
    <w:rsid w:val="00230071"/>
    <w:rsid w:val="002326E1"/>
    <w:rsid w:val="00233C7A"/>
    <w:rsid w:val="00234553"/>
    <w:rsid w:val="00237C65"/>
    <w:rsid w:val="00241BEE"/>
    <w:rsid w:val="00252CAA"/>
    <w:rsid w:val="00255C38"/>
    <w:rsid w:val="00256B9D"/>
    <w:rsid w:val="002575FD"/>
    <w:rsid w:val="00260F58"/>
    <w:rsid w:val="00267D39"/>
    <w:rsid w:val="0027797E"/>
    <w:rsid w:val="00280136"/>
    <w:rsid w:val="00283207"/>
    <w:rsid w:val="00283BD8"/>
    <w:rsid w:val="00283FA7"/>
    <w:rsid w:val="00286720"/>
    <w:rsid w:val="002951AA"/>
    <w:rsid w:val="002968AF"/>
    <w:rsid w:val="002A5A70"/>
    <w:rsid w:val="002C409E"/>
    <w:rsid w:val="00310D3C"/>
    <w:rsid w:val="0031445D"/>
    <w:rsid w:val="0032286C"/>
    <w:rsid w:val="00343322"/>
    <w:rsid w:val="003441D5"/>
    <w:rsid w:val="00352213"/>
    <w:rsid w:val="00363722"/>
    <w:rsid w:val="0037151B"/>
    <w:rsid w:val="0037691B"/>
    <w:rsid w:val="00384DD8"/>
    <w:rsid w:val="00386052"/>
    <w:rsid w:val="0039264A"/>
    <w:rsid w:val="00393BAE"/>
    <w:rsid w:val="00396834"/>
    <w:rsid w:val="003A104A"/>
    <w:rsid w:val="003A3EC5"/>
    <w:rsid w:val="003C25E2"/>
    <w:rsid w:val="003D653F"/>
    <w:rsid w:val="003E1E1A"/>
    <w:rsid w:val="003E32E6"/>
    <w:rsid w:val="003F48D8"/>
    <w:rsid w:val="003F5670"/>
    <w:rsid w:val="003F6458"/>
    <w:rsid w:val="00403388"/>
    <w:rsid w:val="00405585"/>
    <w:rsid w:val="00413AE4"/>
    <w:rsid w:val="00445637"/>
    <w:rsid w:val="004468CF"/>
    <w:rsid w:val="00454968"/>
    <w:rsid w:val="004566FE"/>
    <w:rsid w:val="00460BBE"/>
    <w:rsid w:val="004646B3"/>
    <w:rsid w:val="00471B44"/>
    <w:rsid w:val="004724B7"/>
    <w:rsid w:val="004725C3"/>
    <w:rsid w:val="0047715B"/>
    <w:rsid w:val="00490641"/>
    <w:rsid w:val="00491235"/>
    <w:rsid w:val="004A12F3"/>
    <w:rsid w:val="004A6EAC"/>
    <w:rsid w:val="004B0D99"/>
    <w:rsid w:val="004B239B"/>
    <w:rsid w:val="004B3D90"/>
    <w:rsid w:val="004C04DD"/>
    <w:rsid w:val="004C559B"/>
    <w:rsid w:val="004D7F11"/>
    <w:rsid w:val="004E2A1A"/>
    <w:rsid w:val="004E705D"/>
    <w:rsid w:val="004F1604"/>
    <w:rsid w:val="00500692"/>
    <w:rsid w:val="00505A71"/>
    <w:rsid w:val="00506E6C"/>
    <w:rsid w:val="00506F0C"/>
    <w:rsid w:val="00512297"/>
    <w:rsid w:val="00515D33"/>
    <w:rsid w:val="00516366"/>
    <w:rsid w:val="0051796A"/>
    <w:rsid w:val="0052718B"/>
    <w:rsid w:val="005307F5"/>
    <w:rsid w:val="00537CE0"/>
    <w:rsid w:val="0054242C"/>
    <w:rsid w:val="00555543"/>
    <w:rsid w:val="0055637B"/>
    <w:rsid w:val="0056303D"/>
    <w:rsid w:val="00563858"/>
    <w:rsid w:val="00567959"/>
    <w:rsid w:val="00576C05"/>
    <w:rsid w:val="005846F7"/>
    <w:rsid w:val="00587000"/>
    <w:rsid w:val="005B13E0"/>
    <w:rsid w:val="005B23FC"/>
    <w:rsid w:val="005C11D3"/>
    <w:rsid w:val="005E23EC"/>
    <w:rsid w:val="005E3FB5"/>
    <w:rsid w:val="005F3310"/>
    <w:rsid w:val="005F6300"/>
    <w:rsid w:val="00601406"/>
    <w:rsid w:val="00612EEE"/>
    <w:rsid w:val="00613958"/>
    <w:rsid w:val="006174ED"/>
    <w:rsid w:val="0062462F"/>
    <w:rsid w:val="00631719"/>
    <w:rsid w:val="00632FAE"/>
    <w:rsid w:val="006410B9"/>
    <w:rsid w:val="00643CBF"/>
    <w:rsid w:val="006512EA"/>
    <w:rsid w:val="006557C5"/>
    <w:rsid w:val="006611F8"/>
    <w:rsid w:val="00674DFA"/>
    <w:rsid w:val="0068225D"/>
    <w:rsid w:val="0069096B"/>
    <w:rsid w:val="006A0580"/>
    <w:rsid w:val="006A27E7"/>
    <w:rsid w:val="006A4232"/>
    <w:rsid w:val="006B3701"/>
    <w:rsid w:val="006C059E"/>
    <w:rsid w:val="006C26CF"/>
    <w:rsid w:val="006C593E"/>
    <w:rsid w:val="006D03B9"/>
    <w:rsid w:val="006D046F"/>
    <w:rsid w:val="006D1CBF"/>
    <w:rsid w:val="006E6A61"/>
    <w:rsid w:val="006F338F"/>
    <w:rsid w:val="006F4DD8"/>
    <w:rsid w:val="006F7D21"/>
    <w:rsid w:val="00715C18"/>
    <w:rsid w:val="00727F1D"/>
    <w:rsid w:val="00733E33"/>
    <w:rsid w:val="00740A0B"/>
    <w:rsid w:val="00751D66"/>
    <w:rsid w:val="0075275B"/>
    <w:rsid w:val="007534F5"/>
    <w:rsid w:val="00756AD8"/>
    <w:rsid w:val="007773D4"/>
    <w:rsid w:val="00782F15"/>
    <w:rsid w:val="00786B99"/>
    <w:rsid w:val="007A3EC9"/>
    <w:rsid w:val="007A48B2"/>
    <w:rsid w:val="007A4A0B"/>
    <w:rsid w:val="007A5960"/>
    <w:rsid w:val="007B0E27"/>
    <w:rsid w:val="007B445D"/>
    <w:rsid w:val="007C145B"/>
    <w:rsid w:val="007C4B76"/>
    <w:rsid w:val="007C5FBA"/>
    <w:rsid w:val="007D0967"/>
    <w:rsid w:val="007D54C3"/>
    <w:rsid w:val="007D7F5B"/>
    <w:rsid w:val="007F0EF1"/>
    <w:rsid w:val="0080239E"/>
    <w:rsid w:val="008027CB"/>
    <w:rsid w:val="00811462"/>
    <w:rsid w:val="008125A0"/>
    <w:rsid w:val="00816C08"/>
    <w:rsid w:val="00834471"/>
    <w:rsid w:val="00842688"/>
    <w:rsid w:val="008438CD"/>
    <w:rsid w:val="00850933"/>
    <w:rsid w:val="008529C4"/>
    <w:rsid w:val="0085404D"/>
    <w:rsid w:val="00860A6D"/>
    <w:rsid w:val="00866ED8"/>
    <w:rsid w:val="00871C1A"/>
    <w:rsid w:val="0087288D"/>
    <w:rsid w:val="0087533A"/>
    <w:rsid w:val="00877AB4"/>
    <w:rsid w:val="00881422"/>
    <w:rsid w:val="00881E89"/>
    <w:rsid w:val="008831F6"/>
    <w:rsid w:val="00883E8B"/>
    <w:rsid w:val="00894BD1"/>
    <w:rsid w:val="008A5EE2"/>
    <w:rsid w:val="008A7C1F"/>
    <w:rsid w:val="008B5BF0"/>
    <w:rsid w:val="008B6D4F"/>
    <w:rsid w:val="008B7CF4"/>
    <w:rsid w:val="008C65F4"/>
    <w:rsid w:val="008E21C0"/>
    <w:rsid w:val="008F09D2"/>
    <w:rsid w:val="00905DC2"/>
    <w:rsid w:val="00910344"/>
    <w:rsid w:val="00915F67"/>
    <w:rsid w:val="00917F6F"/>
    <w:rsid w:val="009245E6"/>
    <w:rsid w:val="00925D33"/>
    <w:rsid w:val="00933EA5"/>
    <w:rsid w:val="009406E8"/>
    <w:rsid w:val="009459A4"/>
    <w:rsid w:val="0095023C"/>
    <w:rsid w:val="00962BA6"/>
    <w:rsid w:val="00971A9A"/>
    <w:rsid w:val="0098005D"/>
    <w:rsid w:val="00980480"/>
    <w:rsid w:val="00982003"/>
    <w:rsid w:val="00982116"/>
    <w:rsid w:val="0098462E"/>
    <w:rsid w:val="00991394"/>
    <w:rsid w:val="00992C9A"/>
    <w:rsid w:val="009A4CB7"/>
    <w:rsid w:val="009B459E"/>
    <w:rsid w:val="009C0169"/>
    <w:rsid w:val="009C2779"/>
    <w:rsid w:val="009D0ECE"/>
    <w:rsid w:val="009E16FC"/>
    <w:rsid w:val="009E23CE"/>
    <w:rsid w:val="009E4C7A"/>
    <w:rsid w:val="009E6216"/>
    <w:rsid w:val="009F3E75"/>
    <w:rsid w:val="009F3F99"/>
    <w:rsid w:val="00A01F85"/>
    <w:rsid w:val="00A104CA"/>
    <w:rsid w:val="00A13F42"/>
    <w:rsid w:val="00A1738A"/>
    <w:rsid w:val="00A31CF4"/>
    <w:rsid w:val="00A346C5"/>
    <w:rsid w:val="00A378B1"/>
    <w:rsid w:val="00A4556F"/>
    <w:rsid w:val="00A51C16"/>
    <w:rsid w:val="00A62009"/>
    <w:rsid w:val="00A62516"/>
    <w:rsid w:val="00A676FD"/>
    <w:rsid w:val="00A71875"/>
    <w:rsid w:val="00A726E4"/>
    <w:rsid w:val="00A809EC"/>
    <w:rsid w:val="00A862E1"/>
    <w:rsid w:val="00A91EE5"/>
    <w:rsid w:val="00A974DD"/>
    <w:rsid w:val="00AA026A"/>
    <w:rsid w:val="00AA67B8"/>
    <w:rsid w:val="00AB08AB"/>
    <w:rsid w:val="00AB0DDD"/>
    <w:rsid w:val="00AB3BFA"/>
    <w:rsid w:val="00AB7936"/>
    <w:rsid w:val="00AC215C"/>
    <w:rsid w:val="00AD7F2C"/>
    <w:rsid w:val="00AF5F1D"/>
    <w:rsid w:val="00B00195"/>
    <w:rsid w:val="00B04B6C"/>
    <w:rsid w:val="00B1270A"/>
    <w:rsid w:val="00B13534"/>
    <w:rsid w:val="00B21E25"/>
    <w:rsid w:val="00B316D0"/>
    <w:rsid w:val="00B33387"/>
    <w:rsid w:val="00B35124"/>
    <w:rsid w:val="00B35D8D"/>
    <w:rsid w:val="00B3642B"/>
    <w:rsid w:val="00B42BAC"/>
    <w:rsid w:val="00B45D6C"/>
    <w:rsid w:val="00B51FE6"/>
    <w:rsid w:val="00B611C3"/>
    <w:rsid w:val="00B6271B"/>
    <w:rsid w:val="00B6592D"/>
    <w:rsid w:val="00B7501D"/>
    <w:rsid w:val="00B75D51"/>
    <w:rsid w:val="00B81024"/>
    <w:rsid w:val="00B81C58"/>
    <w:rsid w:val="00B81DD3"/>
    <w:rsid w:val="00B81F5B"/>
    <w:rsid w:val="00B84545"/>
    <w:rsid w:val="00B8781E"/>
    <w:rsid w:val="00B87EC6"/>
    <w:rsid w:val="00B9273F"/>
    <w:rsid w:val="00BA044F"/>
    <w:rsid w:val="00BA5E92"/>
    <w:rsid w:val="00BB05AD"/>
    <w:rsid w:val="00BB7E5D"/>
    <w:rsid w:val="00BD01E7"/>
    <w:rsid w:val="00BD6B5F"/>
    <w:rsid w:val="00BD6E3F"/>
    <w:rsid w:val="00BE1D53"/>
    <w:rsid w:val="00BE2679"/>
    <w:rsid w:val="00BE28D0"/>
    <w:rsid w:val="00BE2C2C"/>
    <w:rsid w:val="00BE470A"/>
    <w:rsid w:val="00BE5E5C"/>
    <w:rsid w:val="00C00810"/>
    <w:rsid w:val="00C01236"/>
    <w:rsid w:val="00C042CC"/>
    <w:rsid w:val="00C10DE5"/>
    <w:rsid w:val="00C16BA5"/>
    <w:rsid w:val="00C30BDB"/>
    <w:rsid w:val="00C4735F"/>
    <w:rsid w:val="00C56107"/>
    <w:rsid w:val="00C564A8"/>
    <w:rsid w:val="00C56629"/>
    <w:rsid w:val="00C567FC"/>
    <w:rsid w:val="00C604A2"/>
    <w:rsid w:val="00C6607F"/>
    <w:rsid w:val="00C675EA"/>
    <w:rsid w:val="00C740C3"/>
    <w:rsid w:val="00C77FB6"/>
    <w:rsid w:val="00C83F58"/>
    <w:rsid w:val="00CA3303"/>
    <w:rsid w:val="00CA4258"/>
    <w:rsid w:val="00CB021B"/>
    <w:rsid w:val="00CD29CC"/>
    <w:rsid w:val="00CD7811"/>
    <w:rsid w:val="00CD7B4B"/>
    <w:rsid w:val="00CF2432"/>
    <w:rsid w:val="00CF3231"/>
    <w:rsid w:val="00CF38EE"/>
    <w:rsid w:val="00CF41C8"/>
    <w:rsid w:val="00D02908"/>
    <w:rsid w:val="00D064CF"/>
    <w:rsid w:val="00D066C0"/>
    <w:rsid w:val="00D078C0"/>
    <w:rsid w:val="00D1682F"/>
    <w:rsid w:val="00D22219"/>
    <w:rsid w:val="00D2361A"/>
    <w:rsid w:val="00D244A4"/>
    <w:rsid w:val="00D273A0"/>
    <w:rsid w:val="00D31282"/>
    <w:rsid w:val="00D33CA0"/>
    <w:rsid w:val="00D3487E"/>
    <w:rsid w:val="00D4141E"/>
    <w:rsid w:val="00D44860"/>
    <w:rsid w:val="00D50737"/>
    <w:rsid w:val="00D52266"/>
    <w:rsid w:val="00D5245D"/>
    <w:rsid w:val="00D52627"/>
    <w:rsid w:val="00D57A3E"/>
    <w:rsid w:val="00D61761"/>
    <w:rsid w:val="00D63F7F"/>
    <w:rsid w:val="00D65088"/>
    <w:rsid w:val="00D65E50"/>
    <w:rsid w:val="00D714B0"/>
    <w:rsid w:val="00D71C3D"/>
    <w:rsid w:val="00D87EA9"/>
    <w:rsid w:val="00D9042F"/>
    <w:rsid w:val="00D904D5"/>
    <w:rsid w:val="00D90A1B"/>
    <w:rsid w:val="00D92B24"/>
    <w:rsid w:val="00DB2FBD"/>
    <w:rsid w:val="00DB78DF"/>
    <w:rsid w:val="00DC0AD1"/>
    <w:rsid w:val="00DC6375"/>
    <w:rsid w:val="00DC6CDC"/>
    <w:rsid w:val="00DD67DA"/>
    <w:rsid w:val="00DF30ED"/>
    <w:rsid w:val="00DF693D"/>
    <w:rsid w:val="00E003F8"/>
    <w:rsid w:val="00E0092B"/>
    <w:rsid w:val="00E10D34"/>
    <w:rsid w:val="00E1410A"/>
    <w:rsid w:val="00E26D46"/>
    <w:rsid w:val="00E33419"/>
    <w:rsid w:val="00E33705"/>
    <w:rsid w:val="00E350E6"/>
    <w:rsid w:val="00E37153"/>
    <w:rsid w:val="00E40CB9"/>
    <w:rsid w:val="00E53C18"/>
    <w:rsid w:val="00E63CAB"/>
    <w:rsid w:val="00E65BEB"/>
    <w:rsid w:val="00E73B87"/>
    <w:rsid w:val="00E81E2C"/>
    <w:rsid w:val="00E8585A"/>
    <w:rsid w:val="00E8585F"/>
    <w:rsid w:val="00E9112E"/>
    <w:rsid w:val="00E950A6"/>
    <w:rsid w:val="00E974C5"/>
    <w:rsid w:val="00EA0CF3"/>
    <w:rsid w:val="00EA257B"/>
    <w:rsid w:val="00EB0A65"/>
    <w:rsid w:val="00EC287F"/>
    <w:rsid w:val="00EC517B"/>
    <w:rsid w:val="00EC5FB2"/>
    <w:rsid w:val="00ED3AF3"/>
    <w:rsid w:val="00EE69FA"/>
    <w:rsid w:val="00EF5752"/>
    <w:rsid w:val="00EF6B5C"/>
    <w:rsid w:val="00F03BAF"/>
    <w:rsid w:val="00F12671"/>
    <w:rsid w:val="00F15373"/>
    <w:rsid w:val="00F154D7"/>
    <w:rsid w:val="00F2333D"/>
    <w:rsid w:val="00F36B6B"/>
    <w:rsid w:val="00F41329"/>
    <w:rsid w:val="00F47B43"/>
    <w:rsid w:val="00F6410E"/>
    <w:rsid w:val="00F6429E"/>
    <w:rsid w:val="00F73AC2"/>
    <w:rsid w:val="00F74A7E"/>
    <w:rsid w:val="00F840E5"/>
    <w:rsid w:val="00F91D04"/>
    <w:rsid w:val="00F933B7"/>
    <w:rsid w:val="00F93D16"/>
    <w:rsid w:val="00F94926"/>
    <w:rsid w:val="00FA388E"/>
    <w:rsid w:val="00FB1E80"/>
    <w:rsid w:val="00FB2111"/>
    <w:rsid w:val="00FB5014"/>
    <w:rsid w:val="00FD2F3D"/>
    <w:rsid w:val="00FD3F0D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2867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6</Pages>
  <Words>1420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212</cp:revision>
  <cp:lastPrinted>2015-02-19T20:11:00Z</cp:lastPrinted>
  <dcterms:created xsi:type="dcterms:W3CDTF">2014-05-04T21:54:00Z</dcterms:created>
  <dcterms:modified xsi:type="dcterms:W3CDTF">2015-02-19T20:12:00Z</dcterms:modified>
</cp:coreProperties>
</file>